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DACD57">
      <w:pPr>
        <w:autoSpaceDE w:val="0"/>
        <w:autoSpaceDN w:val="0"/>
        <w:snapToGrid w:val="0"/>
        <w:spacing w:before="582" w:line="650" w:lineRule="exact"/>
        <w:jc w:val="center"/>
        <w:outlineLvl w:val="0"/>
        <w:rPr>
          <w:rFonts w:hint="default" w:ascii="Times New Roman" w:hAnsi="Times New Roman" w:eastAsia="国标宋体" w:cs="Times New Roman"/>
          <w:color w:val="auto"/>
          <w:spacing w:val="40"/>
          <w:kern w:val="0"/>
          <w:sz w:val="52"/>
          <w:szCs w:val="20"/>
          <w:lang w:val="en-US" w:eastAsia="zh-CN"/>
        </w:rPr>
      </w:pPr>
      <w:bookmarkStart w:id="0" w:name="_Toc30914"/>
      <w:bookmarkStart w:id="1" w:name="_Toc19888"/>
      <w:bookmarkStart w:id="2" w:name="_Toc21683"/>
      <w:r>
        <w:rPr>
          <w:rFonts w:hint="default" w:ascii="Times New Roman" w:hAnsi="Times New Roman" w:eastAsia="国标宋体" w:cs="Times New Roman"/>
          <w:color w:val="auto"/>
          <w:spacing w:val="40"/>
          <w:kern w:val="0"/>
          <w:sz w:val="52"/>
          <w:szCs w:val="20"/>
          <w:lang w:val="en-US" w:eastAsia="zh-CN"/>
        </w:rPr>
        <w:t xml:space="preserve"> </w:t>
      </w:r>
      <w:r>
        <w:rPr>
          <w:rFonts w:hint="default" w:ascii="Times New Roman" w:hAnsi="Times New Roman" w:eastAsia="国标宋体" w:cs="Times New Roman"/>
          <w:color w:val="auto"/>
          <w:spacing w:val="40"/>
          <w:kern w:val="0"/>
          <w:sz w:val="52"/>
          <w:szCs w:val="20"/>
        </w:rPr>
        <w:t>四川省特种设备检测机构</w:t>
      </w:r>
      <w:r>
        <w:rPr>
          <w:rFonts w:hint="default" w:ascii="Times New Roman" w:hAnsi="Times New Roman" w:eastAsia="国标宋体" w:cs="Times New Roman"/>
          <w:color w:val="auto"/>
          <w:spacing w:val="40"/>
          <w:kern w:val="0"/>
          <w:sz w:val="52"/>
          <w:szCs w:val="20"/>
          <w:lang w:val="en-US" w:eastAsia="zh-CN"/>
        </w:rPr>
        <w:t>核准</w:t>
      </w:r>
      <w:bookmarkEnd w:id="0"/>
      <w:bookmarkEnd w:id="1"/>
      <w:bookmarkEnd w:id="2"/>
    </w:p>
    <w:p w14:paraId="73C1BD5B">
      <w:pPr>
        <w:autoSpaceDE w:val="0"/>
        <w:autoSpaceDN w:val="0"/>
        <w:snapToGrid w:val="0"/>
        <w:spacing w:before="475" w:line="1050" w:lineRule="exact"/>
        <w:ind w:right="-58" w:rightChars="-24"/>
        <w:jc w:val="center"/>
        <w:rPr>
          <w:rFonts w:hint="default" w:ascii="Times New Roman" w:hAnsi="Times New Roman" w:eastAsia="国标宋体" w:cs="Times New Roman"/>
          <w:color w:val="auto"/>
          <w:sz w:val="84"/>
        </w:rPr>
      </w:pPr>
      <w:bookmarkStart w:id="3" w:name="_Toc6766"/>
      <w:bookmarkStart w:id="4" w:name="_Toc24677"/>
      <w:bookmarkStart w:id="5" w:name="_Toc17059"/>
      <w:r>
        <w:rPr>
          <w:rFonts w:hint="default" w:ascii="Times New Roman" w:hAnsi="Times New Roman" w:eastAsia="国标宋体" w:cs="Times New Roman"/>
          <w:color w:val="auto"/>
          <w:spacing w:val="-1"/>
          <w:sz w:val="84"/>
        </w:rPr>
        <w:t>鉴</w:t>
      </w:r>
      <w:r>
        <w:rPr>
          <w:rFonts w:hint="default" w:ascii="Times New Roman" w:hAnsi="Times New Roman" w:eastAsia="国标宋体" w:cs="Times New Roman"/>
          <w:color w:val="auto"/>
          <w:spacing w:val="120"/>
          <w:sz w:val="84"/>
        </w:rPr>
        <w:t xml:space="preserve"> </w:t>
      </w:r>
      <w:r>
        <w:rPr>
          <w:rFonts w:hint="default" w:ascii="Times New Roman" w:hAnsi="Times New Roman" w:eastAsia="国标宋体" w:cs="Times New Roman"/>
          <w:color w:val="auto"/>
          <w:spacing w:val="-1"/>
          <w:sz w:val="84"/>
        </w:rPr>
        <w:t>定</w:t>
      </w:r>
      <w:r>
        <w:rPr>
          <w:rFonts w:hint="default" w:ascii="Times New Roman" w:hAnsi="Times New Roman" w:eastAsia="国标宋体" w:cs="Times New Roman"/>
          <w:color w:val="auto"/>
          <w:spacing w:val="120"/>
          <w:sz w:val="84"/>
        </w:rPr>
        <w:t xml:space="preserve"> </w:t>
      </w:r>
      <w:r>
        <w:rPr>
          <w:rFonts w:hint="default" w:ascii="Times New Roman" w:hAnsi="Times New Roman" w:eastAsia="国标宋体" w:cs="Times New Roman"/>
          <w:color w:val="auto"/>
          <w:spacing w:val="-1"/>
          <w:sz w:val="84"/>
        </w:rPr>
        <w:t>评</w:t>
      </w:r>
      <w:r>
        <w:rPr>
          <w:rFonts w:hint="default" w:ascii="Times New Roman" w:hAnsi="Times New Roman" w:eastAsia="国标宋体" w:cs="Times New Roman"/>
          <w:color w:val="auto"/>
          <w:spacing w:val="121"/>
          <w:sz w:val="84"/>
        </w:rPr>
        <w:t xml:space="preserve"> </w:t>
      </w:r>
      <w:r>
        <w:rPr>
          <w:rFonts w:hint="default" w:ascii="Times New Roman" w:hAnsi="Times New Roman" w:eastAsia="国标宋体" w:cs="Times New Roman"/>
          <w:color w:val="auto"/>
          <w:sz w:val="84"/>
        </w:rPr>
        <w:t>审</w:t>
      </w:r>
      <w:r>
        <w:rPr>
          <w:rFonts w:hint="default" w:ascii="Times New Roman" w:hAnsi="Times New Roman" w:eastAsia="国标宋体" w:cs="Times New Roman"/>
          <w:color w:val="auto"/>
          <w:spacing w:val="121"/>
          <w:sz w:val="84"/>
        </w:rPr>
        <w:t xml:space="preserve"> </w:t>
      </w:r>
      <w:r>
        <w:rPr>
          <w:rFonts w:hint="default" w:ascii="Times New Roman" w:hAnsi="Times New Roman" w:eastAsia="国标宋体" w:cs="Times New Roman"/>
          <w:color w:val="auto"/>
          <w:sz w:val="84"/>
        </w:rPr>
        <w:t>指</w:t>
      </w:r>
      <w:r>
        <w:rPr>
          <w:rFonts w:hint="default" w:ascii="Times New Roman" w:hAnsi="Times New Roman" w:eastAsia="国标宋体" w:cs="Times New Roman"/>
          <w:color w:val="auto"/>
          <w:spacing w:val="121"/>
          <w:sz w:val="84"/>
        </w:rPr>
        <w:t xml:space="preserve"> </w:t>
      </w:r>
      <w:r>
        <w:rPr>
          <w:rFonts w:hint="default" w:ascii="Times New Roman" w:hAnsi="Times New Roman" w:eastAsia="国标宋体" w:cs="Times New Roman"/>
          <w:color w:val="auto"/>
          <w:sz w:val="84"/>
        </w:rPr>
        <w:t>南</w:t>
      </w:r>
    </w:p>
    <w:p w14:paraId="0DBF015A">
      <w:pPr>
        <w:autoSpaceDE w:val="0"/>
        <w:autoSpaceDN w:val="0"/>
        <w:snapToGrid w:val="0"/>
        <w:spacing w:line="550" w:lineRule="exact"/>
        <w:jc w:val="center"/>
        <w:outlineLvl w:val="9"/>
        <w:rPr>
          <w:rFonts w:hint="default" w:ascii="Times New Roman" w:hAnsi="Times New Roman" w:eastAsia="国标宋体" w:cs="Times New Roman"/>
          <w:color w:val="auto"/>
          <w:sz w:val="44"/>
          <w:lang w:eastAsia="zh-CN"/>
        </w:rPr>
      </w:pPr>
      <w:r>
        <w:rPr>
          <w:rFonts w:hint="default" w:ascii="Times New Roman" w:hAnsi="Times New Roman" w:eastAsia="国标宋体" w:cs="Times New Roman"/>
          <w:color w:val="auto"/>
          <w:sz w:val="44"/>
          <w:lang w:eastAsia="zh-CN"/>
        </w:rPr>
        <w:t>（</w:t>
      </w:r>
      <w:r>
        <w:rPr>
          <w:rFonts w:hint="eastAsia" w:eastAsia="国标宋体" w:cs="Times New Roman"/>
          <w:color w:val="auto"/>
          <w:sz w:val="44"/>
          <w:lang w:eastAsia="zh-CN"/>
        </w:rPr>
        <w:t>征求意见稿</w:t>
      </w:r>
      <w:r>
        <w:rPr>
          <w:rFonts w:hint="default" w:ascii="Times New Roman" w:hAnsi="Times New Roman" w:eastAsia="国标宋体" w:cs="Times New Roman"/>
          <w:color w:val="auto"/>
          <w:sz w:val="44"/>
          <w:lang w:eastAsia="zh-CN"/>
        </w:rPr>
        <w:t>）</w:t>
      </w:r>
    </w:p>
    <w:p w14:paraId="62FCE050">
      <w:pPr>
        <w:keepNext w:val="0"/>
        <w:keepLines w:val="0"/>
        <w:pageBreakBefore w:val="0"/>
        <w:widowControl w:val="0"/>
        <w:kinsoku/>
        <w:wordWrap/>
        <w:overflowPunct/>
        <w:topLinePunct w:val="0"/>
        <w:autoSpaceDE w:val="0"/>
        <w:autoSpaceDN w:val="0"/>
        <w:bidi w:val="0"/>
        <w:adjustRightInd/>
        <w:snapToGrid w:val="0"/>
        <w:spacing w:line="550" w:lineRule="exact"/>
        <w:jc w:val="center"/>
        <w:textAlignment w:val="auto"/>
        <w:outlineLvl w:val="0"/>
        <w:rPr>
          <w:rFonts w:hint="default" w:ascii="Times New Roman" w:hAnsi="Times New Roman" w:eastAsia="国标宋体" w:cs="Times New Roman"/>
          <w:color w:val="auto"/>
          <w:sz w:val="44"/>
        </w:rPr>
      </w:pPr>
    </w:p>
    <w:tbl>
      <w:tblPr>
        <w:tblStyle w:val="13"/>
        <w:tblW w:w="120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20"/>
        <w:gridCol w:w="300"/>
        <w:gridCol w:w="6251"/>
      </w:tblGrid>
      <w:tr w14:paraId="106AF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620" w:type="dxa"/>
          </w:tcPr>
          <w:p w14:paraId="23436A79">
            <w:pPr>
              <w:autoSpaceDE w:val="0"/>
              <w:autoSpaceDN w:val="0"/>
              <w:snapToGrid w:val="0"/>
              <w:spacing w:line="550" w:lineRule="exact"/>
              <w:jc w:val="distribute"/>
              <w:outlineLvl w:val="9"/>
              <w:rPr>
                <w:rFonts w:hint="default" w:ascii="Times New Roman" w:hAnsi="Times New Roman" w:eastAsia="国标宋体" w:cs="Times New Roman"/>
                <w:color w:val="auto"/>
                <w:sz w:val="36"/>
                <w:szCs w:val="16"/>
              </w:rPr>
            </w:pPr>
            <w:r>
              <w:rPr>
                <w:rFonts w:hint="default" w:ascii="Times New Roman" w:hAnsi="Times New Roman" w:eastAsia="国标宋体" w:cs="Times New Roman"/>
                <w:color w:val="auto"/>
                <w:sz w:val="36"/>
                <w:szCs w:val="16"/>
              </w:rPr>
              <w:t>评审范围</w:t>
            </w:r>
          </w:p>
        </w:tc>
        <w:tc>
          <w:tcPr>
            <w:tcW w:w="300" w:type="dxa"/>
          </w:tcPr>
          <w:p w14:paraId="49159E79">
            <w:pPr>
              <w:autoSpaceDE w:val="0"/>
              <w:autoSpaceDN w:val="0"/>
              <w:snapToGrid w:val="0"/>
              <w:spacing w:line="550" w:lineRule="exact"/>
              <w:jc w:val="distribute"/>
              <w:outlineLvl w:val="9"/>
              <w:rPr>
                <w:rFonts w:hint="default" w:ascii="Times New Roman" w:hAnsi="Times New Roman" w:eastAsia="国标宋体" w:cs="Times New Roman"/>
                <w:color w:val="auto"/>
                <w:sz w:val="36"/>
                <w:szCs w:val="16"/>
              </w:rPr>
            </w:pPr>
            <w:r>
              <w:rPr>
                <w:rFonts w:hint="default" w:ascii="Times New Roman" w:hAnsi="Times New Roman" w:eastAsia="国标宋体" w:cs="Times New Roman"/>
                <w:color w:val="auto"/>
                <w:sz w:val="36"/>
                <w:szCs w:val="16"/>
              </w:rPr>
              <w:t>：</w:t>
            </w:r>
          </w:p>
        </w:tc>
        <w:tc>
          <w:tcPr>
            <w:tcW w:w="6251" w:type="dxa"/>
          </w:tcPr>
          <w:p w14:paraId="57E2A539">
            <w:pPr>
              <w:autoSpaceDE w:val="0"/>
              <w:autoSpaceDN w:val="0"/>
              <w:snapToGrid w:val="0"/>
              <w:spacing w:line="550" w:lineRule="exact"/>
              <w:jc w:val="both"/>
              <w:outlineLvl w:val="0"/>
              <w:rPr>
                <w:rFonts w:hint="default" w:ascii="Times New Roman" w:hAnsi="Times New Roman" w:eastAsia="国标宋体" w:cs="Times New Roman"/>
                <w:color w:val="auto"/>
                <w:kern w:val="0"/>
                <w:sz w:val="36"/>
                <w:szCs w:val="16"/>
                <w:lang w:val="en-US" w:eastAsia="zh-CN"/>
              </w:rPr>
            </w:pPr>
            <w:r>
              <w:rPr>
                <w:rFonts w:hint="default" w:ascii="Times New Roman" w:hAnsi="Times New Roman" w:eastAsia="国标宋体" w:cs="Times New Roman"/>
                <w:color w:val="auto"/>
                <w:kern w:val="0"/>
                <w:sz w:val="36"/>
                <w:szCs w:val="16"/>
                <w:lang w:val="en-US" w:eastAsia="zh-CN"/>
              </w:rPr>
              <w:t>无损检测</w:t>
            </w:r>
          </w:p>
          <w:p w14:paraId="5854871C">
            <w:pPr>
              <w:autoSpaceDE w:val="0"/>
              <w:autoSpaceDN w:val="0"/>
              <w:snapToGrid w:val="0"/>
              <w:spacing w:line="550" w:lineRule="exact"/>
              <w:jc w:val="both"/>
              <w:outlineLvl w:val="0"/>
              <w:rPr>
                <w:rFonts w:hint="default" w:ascii="Times New Roman" w:hAnsi="Times New Roman" w:eastAsia="国标宋体" w:cs="Times New Roman"/>
                <w:color w:val="auto"/>
                <w:kern w:val="0"/>
                <w:sz w:val="36"/>
                <w:szCs w:val="16"/>
                <w:lang w:val="en-US" w:eastAsia="zh-CN"/>
              </w:rPr>
            </w:pPr>
            <w:r>
              <w:rPr>
                <w:rFonts w:hint="default" w:ascii="Times New Roman" w:hAnsi="Times New Roman" w:eastAsia="国标宋体" w:cs="Times New Roman"/>
                <w:color w:val="auto"/>
                <w:kern w:val="0"/>
                <w:sz w:val="36"/>
                <w:szCs w:val="16"/>
                <w:lang w:val="en-US" w:eastAsia="zh-CN"/>
              </w:rPr>
              <w:t>电梯检测</w:t>
            </w:r>
          </w:p>
          <w:p w14:paraId="3A0758BD">
            <w:pPr>
              <w:autoSpaceDE w:val="0"/>
              <w:autoSpaceDN w:val="0"/>
              <w:snapToGrid w:val="0"/>
              <w:spacing w:line="550" w:lineRule="exact"/>
              <w:outlineLvl w:val="9"/>
              <w:rPr>
                <w:rFonts w:hint="default" w:ascii="Times New Roman" w:hAnsi="Times New Roman" w:eastAsia="国标宋体" w:cs="Times New Roman"/>
                <w:color w:val="auto"/>
                <w:sz w:val="36"/>
                <w:szCs w:val="16"/>
              </w:rPr>
            </w:pPr>
            <w:r>
              <w:rPr>
                <w:rFonts w:hint="default" w:ascii="Times New Roman" w:hAnsi="Times New Roman" w:eastAsia="国标宋体" w:cs="Times New Roman"/>
                <w:color w:val="auto"/>
                <w:kern w:val="0"/>
                <w:sz w:val="36"/>
                <w:szCs w:val="16"/>
                <w:lang w:val="en-US" w:eastAsia="zh-CN"/>
              </w:rPr>
              <w:t>安全阀校验</w:t>
            </w:r>
          </w:p>
        </w:tc>
      </w:tr>
    </w:tbl>
    <w:p w14:paraId="030CB396">
      <w:pPr>
        <w:keepNext w:val="0"/>
        <w:keepLines w:val="0"/>
        <w:pageBreakBefore w:val="0"/>
        <w:widowControl w:val="0"/>
        <w:kinsoku/>
        <w:wordWrap/>
        <w:overflowPunct/>
        <w:topLinePunct w:val="0"/>
        <w:autoSpaceDE w:val="0"/>
        <w:autoSpaceDN w:val="0"/>
        <w:bidi w:val="0"/>
        <w:adjustRightInd/>
        <w:snapToGrid w:val="0"/>
        <w:spacing w:line="550" w:lineRule="exact"/>
        <w:jc w:val="center"/>
        <w:textAlignment w:val="auto"/>
        <w:outlineLvl w:val="0"/>
        <w:rPr>
          <w:rFonts w:hint="default" w:ascii="Times New Roman" w:hAnsi="Times New Roman" w:eastAsia="国标宋体" w:cs="Times New Roman"/>
          <w:color w:val="auto"/>
          <w:sz w:val="44"/>
        </w:rPr>
      </w:pPr>
    </w:p>
    <w:tbl>
      <w:tblPr>
        <w:tblStyle w:val="12"/>
        <w:tblW w:w="0" w:type="auto"/>
        <w:jc w:val="center"/>
        <w:tblLayout w:type="fixed"/>
        <w:tblCellMar>
          <w:top w:w="0" w:type="dxa"/>
          <w:left w:w="108" w:type="dxa"/>
          <w:bottom w:w="0" w:type="dxa"/>
          <w:right w:w="108" w:type="dxa"/>
        </w:tblCellMar>
      </w:tblPr>
      <w:tblGrid>
        <w:gridCol w:w="2805"/>
        <w:gridCol w:w="310"/>
        <w:gridCol w:w="1355"/>
        <w:gridCol w:w="1207"/>
        <w:gridCol w:w="1159"/>
        <w:gridCol w:w="1351"/>
      </w:tblGrid>
      <w:tr w14:paraId="7CC0F4AA">
        <w:tblPrEx>
          <w:tblCellMar>
            <w:top w:w="0" w:type="dxa"/>
            <w:left w:w="108" w:type="dxa"/>
            <w:bottom w:w="0" w:type="dxa"/>
            <w:right w:w="108" w:type="dxa"/>
          </w:tblCellMar>
        </w:tblPrEx>
        <w:trPr>
          <w:trHeight w:val="567" w:hRule="atLeast"/>
          <w:jc w:val="center"/>
        </w:trPr>
        <w:tc>
          <w:tcPr>
            <w:tcW w:w="2805" w:type="dxa"/>
            <w:noWrap w:val="0"/>
            <w:vAlign w:val="top"/>
          </w:tcPr>
          <w:p w14:paraId="5AF79703">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r>
              <w:rPr>
                <w:rFonts w:hint="default" w:ascii="Times New Roman" w:hAnsi="Times New Roman" w:eastAsia="国标宋体" w:cs="Times New Roman"/>
                <w:b w:val="0"/>
                <w:bCs/>
                <w:color w:val="auto"/>
                <w:sz w:val="32"/>
                <w:szCs w:val="32"/>
              </w:rPr>
              <w:t>编 写 人 员</w:t>
            </w:r>
          </w:p>
        </w:tc>
        <w:tc>
          <w:tcPr>
            <w:tcW w:w="310" w:type="dxa"/>
            <w:noWrap w:val="0"/>
            <w:vAlign w:val="top"/>
          </w:tcPr>
          <w:p w14:paraId="1F8AFEDE">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r>
              <w:rPr>
                <w:rFonts w:hint="default" w:ascii="Times New Roman" w:hAnsi="Times New Roman" w:eastAsia="国标宋体" w:cs="Times New Roman"/>
                <w:b w:val="0"/>
                <w:bCs/>
                <w:color w:val="auto"/>
                <w:sz w:val="32"/>
                <w:szCs w:val="32"/>
                <w:lang w:eastAsia="zh-CN"/>
              </w:rPr>
              <w:t>：</w:t>
            </w:r>
          </w:p>
        </w:tc>
        <w:tc>
          <w:tcPr>
            <w:tcW w:w="1355" w:type="dxa"/>
            <w:noWrap w:val="0"/>
            <w:vAlign w:val="top"/>
          </w:tcPr>
          <w:p w14:paraId="61F942FA">
            <w:pPr>
              <w:snapToGrid w:val="0"/>
              <w:spacing w:line="240" w:lineRule="auto"/>
              <w:jc w:val="distribute"/>
              <w:rPr>
                <w:rFonts w:hint="default" w:ascii="Times New Roman" w:hAnsi="Times New Roman" w:eastAsia="国标宋体" w:cs="Times New Roman"/>
                <w:b w:val="0"/>
                <w:bCs/>
                <w:color w:val="auto"/>
                <w:sz w:val="32"/>
                <w:szCs w:val="32"/>
                <w:lang w:eastAsia="zh-CN"/>
              </w:rPr>
            </w:pPr>
          </w:p>
        </w:tc>
        <w:tc>
          <w:tcPr>
            <w:tcW w:w="1207" w:type="dxa"/>
            <w:shd w:val="clear" w:color="auto" w:fill="auto"/>
            <w:noWrap w:val="0"/>
            <w:vAlign w:val="top"/>
          </w:tcPr>
          <w:p w14:paraId="5E15F5EA">
            <w:pPr>
              <w:adjustRightInd w:val="0"/>
              <w:snapToGrid w:val="0"/>
              <w:spacing w:line="240" w:lineRule="auto"/>
              <w:ind w:left="-120" w:leftChars="-50" w:right="-120" w:rightChars="-50"/>
              <w:jc w:val="left"/>
              <w:rPr>
                <w:rFonts w:hint="default" w:ascii="Times New Roman" w:hAnsi="Times New Roman" w:eastAsia="国标宋体" w:cs="Times New Roman"/>
                <w:b w:val="0"/>
                <w:bCs/>
                <w:color w:val="auto"/>
                <w:kern w:val="0"/>
                <w:sz w:val="32"/>
                <w:szCs w:val="32"/>
                <w:lang w:val="en-US" w:eastAsia="zh-CN" w:bidi="ar-SA"/>
              </w:rPr>
            </w:pPr>
          </w:p>
        </w:tc>
        <w:tc>
          <w:tcPr>
            <w:tcW w:w="1159" w:type="dxa"/>
            <w:shd w:val="clear" w:color="auto" w:fill="auto"/>
            <w:noWrap w:val="0"/>
            <w:vAlign w:val="top"/>
          </w:tcPr>
          <w:p w14:paraId="2FA443BD">
            <w:pPr>
              <w:adjustRightInd w:val="0"/>
              <w:snapToGrid w:val="0"/>
              <w:spacing w:line="240" w:lineRule="auto"/>
              <w:ind w:left="-120" w:leftChars="-50" w:right="-120" w:rightChars="-50"/>
              <w:jc w:val="left"/>
              <w:rPr>
                <w:rFonts w:hint="default" w:ascii="Times New Roman" w:hAnsi="Times New Roman" w:eastAsia="国标宋体" w:cs="Times New Roman"/>
                <w:b w:val="0"/>
                <w:bCs/>
                <w:color w:val="auto"/>
                <w:kern w:val="0"/>
                <w:sz w:val="32"/>
                <w:szCs w:val="32"/>
                <w:lang w:val="en-US" w:eastAsia="zh-CN" w:bidi="ar-SA"/>
              </w:rPr>
            </w:pPr>
          </w:p>
        </w:tc>
        <w:tc>
          <w:tcPr>
            <w:tcW w:w="1351" w:type="dxa"/>
            <w:noWrap w:val="0"/>
            <w:vAlign w:val="top"/>
          </w:tcPr>
          <w:p w14:paraId="169DE286">
            <w:pPr>
              <w:snapToGrid w:val="0"/>
              <w:spacing w:line="240" w:lineRule="auto"/>
              <w:jc w:val="center"/>
              <w:rPr>
                <w:rFonts w:hint="default" w:ascii="Times New Roman" w:hAnsi="Times New Roman" w:eastAsia="国标宋体" w:cs="Times New Roman"/>
                <w:b w:val="0"/>
                <w:bCs/>
                <w:color w:val="auto"/>
                <w:sz w:val="32"/>
                <w:szCs w:val="32"/>
              </w:rPr>
            </w:pPr>
          </w:p>
        </w:tc>
      </w:tr>
      <w:tr w14:paraId="2EFEDC2F">
        <w:tblPrEx>
          <w:tblCellMar>
            <w:top w:w="0" w:type="dxa"/>
            <w:left w:w="108" w:type="dxa"/>
            <w:bottom w:w="0" w:type="dxa"/>
            <w:right w:w="108" w:type="dxa"/>
          </w:tblCellMar>
        </w:tblPrEx>
        <w:trPr>
          <w:trHeight w:val="567" w:hRule="atLeast"/>
          <w:jc w:val="center"/>
        </w:trPr>
        <w:tc>
          <w:tcPr>
            <w:tcW w:w="2805" w:type="dxa"/>
            <w:noWrap w:val="0"/>
            <w:vAlign w:val="top"/>
          </w:tcPr>
          <w:p w14:paraId="5D81D9D2">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p>
        </w:tc>
        <w:tc>
          <w:tcPr>
            <w:tcW w:w="310" w:type="dxa"/>
            <w:noWrap w:val="0"/>
            <w:vAlign w:val="top"/>
          </w:tcPr>
          <w:p w14:paraId="21391222">
            <w:pPr>
              <w:adjustRightInd/>
              <w:snapToGrid w:val="0"/>
              <w:spacing w:line="240" w:lineRule="auto"/>
              <w:ind w:left="0" w:leftChars="0" w:right="0" w:rightChars="0"/>
              <w:jc w:val="distribute"/>
              <w:rPr>
                <w:rFonts w:hint="default" w:ascii="Times New Roman" w:hAnsi="Times New Roman" w:eastAsia="国标宋体" w:cs="Times New Roman"/>
                <w:b w:val="0"/>
                <w:bCs/>
                <w:color w:val="auto"/>
                <w:sz w:val="32"/>
                <w:szCs w:val="32"/>
              </w:rPr>
            </w:pPr>
          </w:p>
        </w:tc>
        <w:tc>
          <w:tcPr>
            <w:tcW w:w="1355" w:type="dxa"/>
            <w:shd w:val="clear" w:color="auto" w:fill="auto"/>
            <w:noWrap w:val="0"/>
            <w:vAlign w:val="top"/>
          </w:tcPr>
          <w:p w14:paraId="5E205464">
            <w:pPr>
              <w:adjustRightInd/>
              <w:snapToGrid w:val="0"/>
              <w:spacing w:line="240" w:lineRule="auto"/>
              <w:ind w:left="0" w:leftChars="0" w:right="0" w:rightChars="0"/>
              <w:jc w:val="distribute"/>
              <w:rPr>
                <w:rFonts w:hint="default" w:ascii="Times New Roman" w:hAnsi="Times New Roman" w:eastAsia="国标宋体" w:cs="Times New Roman"/>
                <w:b w:val="0"/>
                <w:bCs/>
                <w:color w:val="auto"/>
                <w:kern w:val="0"/>
                <w:sz w:val="32"/>
                <w:szCs w:val="32"/>
                <w:lang w:val="en-US" w:eastAsia="zh-CN" w:bidi="ar-SA"/>
              </w:rPr>
            </w:pPr>
          </w:p>
        </w:tc>
        <w:tc>
          <w:tcPr>
            <w:tcW w:w="1207" w:type="dxa"/>
            <w:shd w:val="clear" w:color="auto" w:fill="auto"/>
            <w:noWrap w:val="0"/>
            <w:vAlign w:val="top"/>
          </w:tcPr>
          <w:p w14:paraId="7B0125DB">
            <w:pPr>
              <w:adjustRightInd w:val="0"/>
              <w:snapToGrid w:val="0"/>
              <w:spacing w:line="240" w:lineRule="auto"/>
              <w:ind w:left="-120" w:leftChars="-50" w:right="-120" w:rightChars="-50"/>
              <w:jc w:val="left"/>
              <w:rPr>
                <w:rFonts w:hint="default" w:ascii="Times New Roman" w:hAnsi="Times New Roman" w:eastAsia="国标宋体" w:cs="Times New Roman"/>
                <w:b w:val="0"/>
                <w:bCs/>
                <w:color w:val="auto"/>
                <w:kern w:val="0"/>
                <w:sz w:val="32"/>
                <w:szCs w:val="32"/>
                <w:lang w:val="en-US" w:eastAsia="zh-CN" w:bidi="ar-SA"/>
              </w:rPr>
            </w:pPr>
          </w:p>
        </w:tc>
        <w:tc>
          <w:tcPr>
            <w:tcW w:w="1159" w:type="dxa"/>
            <w:shd w:val="clear" w:color="auto" w:fill="auto"/>
            <w:noWrap w:val="0"/>
            <w:vAlign w:val="top"/>
          </w:tcPr>
          <w:p w14:paraId="7F684ABE">
            <w:pPr>
              <w:adjustRightInd w:val="0"/>
              <w:snapToGrid w:val="0"/>
              <w:spacing w:line="240" w:lineRule="auto"/>
              <w:ind w:left="-120" w:leftChars="-50" w:right="-120" w:rightChars="-50"/>
              <w:jc w:val="left"/>
              <w:rPr>
                <w:rFonts w:hint="default" w:ascii="Times New Roman" w:hAnsi="Times New Roman" w:eastAsia="国标宋体" w:cs="Times New Roman"/>
                <w:b w:val="0"/>
                <w:bCs/>
                <w:color w:val="auto"/>
                <w:kern w:val="0"/>
                <w:sz w:val="32"/>
                <w:szCs w:val="32"/>
                <w:lang w:val="en-US" w:eastAsia="zh-CN" w:bidi="ar-SA"/>
              </w:rPr>
            </w:pPr>
          </w:p>
        </w:tc>
        <w:tc>
          <w:tcPr>
            <w:tcW w:w="1351" w:type="dxa"/>
            <w:noWrap w:val="0"/>
            <w:vAlign w:val="top"/>
          </w:tcPr>
          <w:p w14:paraId="5D1400A8">
            <w:pPr>
              <w:snapToGrid w:val="0"/>
              <w:spacing w:line="240" w:lineRule="auto"/>
              <w:jc w:val="distribute"/>
              <w:rPr>
                <w:rFonts w:hint="default" w:ascii="Times New Roman" w:hAnsi="Times New Roman" w:eastAsia="国标宋体" w:cs="Times New Roman"/>
                <w:b w:val="0"/>
                <w:bCs/>
                <w:color w:val="auto"/>
                <w:sz w:val="32"/>
                <w:szCs w:val="32"/>
              </w:rPr>
            </w:pPr>
          </w:p>
        </w:tc>
      </w:tr>
      <w:tr w14:paraId="17ECC654">
        <w:tblPrEx>
          <w:tblCellMar>
            <w:top w:w="0" w:type="dxa"/>
            <w:left w:w="108" w:type="dxa"/>
            <w:bottom w:w="0" w:type="dxa"/>
            <w:right w:w="108" w:type="dxa"/>
          </w:tblCellMar>
        </w:tblPrEx>
        <w:trPr>
          <w:trHeight w:val="567" w:hRule="atLeast"/>
          <w:jc w:val="center"/>
        </w:trPr>
        <w:tc>
          <w:tcPr>
            <w:tcW w:w="2805" w:type="dxa"/>
            <w:noWrap w:val="0"/>
            <w:vAlign w:val="top"/>
          </w:tcPr>
          <w:p w14:paraId="1F0F48BE">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p>
        </w:tc>
        <w:tc>
          <w:tcPr>
            <w:tcW w:w="310" w:type="dxa"/>
            <w:noWrap w:val="0"/>
            <w:vAlign w:val="top"/>
          </w:tcPr>
          <w:p w14:paraId="513FA4F1">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355" w:type="dxa"/>
            <w:shd w:val="clear" w:color="auto" w:fill="auto"/>
            <w:noWrap w:val="0"/>
            <w:vAlign w:val="top"/>
          </w:tcPr>
          <w:p w14:paraId="391D093D">
            <w:pPr>
              <w:adjustRightInd/>
              <w:snapToGrid w:val="0"/>
              <w:spacing w:line="240" w:lineRule="auto"/>
              <w:ind w:left="0" w:leftChars="0" w:right="0" w:rightChars="0"/>
              <w:jc w:val="distribute"/>
              <w:rPr>
                <w:rFonts w:hint="default" w:ascii="Times New Roman" w:hAnsi="Times New Roman" w:eastAsia="国标宋体" w:cs="Times New Roman"/>
                <w:b w:val="0"/>
                <w:bCs/>
                <w:color w:val="auto"/>
                <w:kern w:val="0"/>
                <w:sz w:val="32"/>
                <w:szCs w:val="32"/>
                <w:lang w:val="en-US" w:eastAsia="zh-CN" w:bidi="ar-SA"/>
              </w:rPr>
            </w:pPr>
          </w:p>
        </w:tc>
        <w:tc>
          <w:tcPr>
            <w:tcW w:w="1207" w:type="dxa"/>
            <w:shd w:val="clear" w:color="auto" w:fill="auto"/>
            <w:noWrap w:val="0"/>
            <w:vAlign w:val="top"/>
          </w:tcPr>
          <w:p w14:paraId="45AFB65C">
            <w:pPr>
              <w:adjustRightInd w:val="0"/>
              <w:snapToGrid w:val="0"/>
              <w:spacing w:line="240" w:lineRule="auto"/>
              <w:ind w:left="-120" w:leftChars="-50" w:right="-120" w:rightChars="-50"/>
              <w:jc w:val="left"/>
              <w:rPr>
                <w:rFonts w:hint="default" w:ascii="Times New Roman" w:hAnsi="Times New Roman" w:eastAsia="国标宋体" w:cs="Times New Roman"/>
                <w:b w:val="0"/>
                <w:bCs/>
                <w:color w:val="auto"/>
                <w:kern w:val="0"/>
                <w:sz w:val="32"/>
                <w:szCs w:val="32"/>
                <w:lang w:val="en-US" w:eastAsia="zh-CN" w:bidi="ar-SA"/>
              </w:rPr>
            </w:pPr>
          </w:p>
        </w:tc>
        <w:tc>
          <w:tcPr>
            <w:tcW w:w="1159" w:type="dxa"/>
            <w:shd w:val="clear" w:color="auto" w:fill="auto"/>
            <w:noWrap w:val="0"/>
            <w:vAlign w:val="top"/>
          </w:tcPr>
          <w:p w14:paraId="68FA1862">
            <w:pPr>
              <w:adjustRightInd w:val="0"/>
              <w:snapToGrid w:val="0"/>
              <w:spacing w:line="240" w:lineRule="auto"/>
              <w:ind w:left="-120" w:leftChars="-50" w:right="-120" w:rightChars="-50"/>
              <w:jc w:val="left"/>
              <w:rPr>
                <w:rFonts w:hint="default" w:ascii="Times New Roman" w:hAnsi="Times New Roman" w:eastAsia="国标宋体" w:cs="Times New Roman"/>
                <w:b w:val="0"/>
                <w:bCs/>
                <w:color w:val="auto"/>
                <w:kern w:val="0"/>
                <w:sz w:val="32"/>
                <w:szCs w:val="32"/>
                <w:lang w:val="en-US" w:eastAsia="zh-CN" w:bidi="ar-SA"/>
              </w:rPr>
            </w:pPr>
          </w:p>
        </w:tc>
        <w:tc>
          <w:tcPr>
            <w:tcW w:w="1351" w:type="dxa"/>
            <w:noWrap w:val="0"/>
            <w:vAlign w:val="top"/>
          </w:tcPr>
          <w:p w14:paraId="493F5364">
            <w:pPr>
              <w:snapToGrid w:val="0"/>
              <w:spacing w:line="240" w:lineRule="auto"/>
              <w:jc w:val="center"/>
              <w:rPr>
                <w:rFonts w:hint="default" w:ascii="Times New Roman" w:hAnsi="Times New Roman" w:eastAsia="国标宋体" w:cs="Times New Roman"/>
                <w:b w:val="0"/>
                <w:bCs/>
                <w:color w:val="auto"/>
                <w:sz w:val="32"/>
                <w:szCs w:val="32"/>
              </w:rPr>
            </w:pPr>
          </w:p>
        </w:tc>
      </w:tr>
      <w:tr w14:paraId="6DCC3BD3">
        <w:tblPrEx>
          <w:tblCellMar>
            <w:top w:w="0" w:type="dxa"/>
            <w:left w:w="108" w:type="dxa"/>
            <w:bottom w:w="0" w:type="dxa"/>
            <w:right w:w="108" w:type="dxa"/>
          </w:tblCellMar>
        </w:tblPrEx>
        <w:trPr>
          <w:trHeight w:val="567" w:hRule="atLeast"/>
          <w:jc w:val="center"/>
        </w:trPr>
        <w:tc>
          <w:tcPr>
            <w:tcW w:w="2805" w:type="dxa"/>
            <w:noWrap w:val="0"/>
            <w:vAlign w:val="top"/>
          </w:tcPr>
          <w:p w14:paraId="6B6D8F13">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p>
        </w:tc>
        <w:tc>
          <w:tcPr>
            <w:tcW w:w="310" w:type="dxa"/>
            <w:noWrap w:val="0"/>
            <w:vAlign w:val="top"/>
          </w:tcPr>
          <w:p w14:paraId="78B48FD9">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355" w:type="dxa"/>
            <w:shd w:val="clear" w:color="auto" w:fill="auto"/>
            <w:noWrap w:val="0"/>
            <w:vAlign w:val="top"/>
          </w:tcPr>
          <w:p w14:paraId="2F3CB5D3">
            <w:pPr>
              <w:adjustRightInd w:val="0"/>
              <w:snapToGrid w:val="0"/>
              <w:spacing w:line="240" w:lineRule="auto"/>
              <w:ind w:left="-120" w:leftChars="-50" w:right="-120" w:rightChars="-50"/>
              <w:jc w:val="distribute"/>
              <w:rPr>
                <w:rFonts w:hint="default" w:ascii="Times New Roman" w:hAnsi="Times New Roman" w:eastAsia="国标宋体" w:cs="Times New Roman"/>
                <w:b w:val="0"/>
                <w:bCs/>
                <w:color w:val="auto"/>
                <w:sz w:val="32"/>
                <w:szCs w:val="32"/>
                <w:lang w:val="en-US" w:eastAsia="zh-CN"/>
              </w:rPr>
            </w:pPr>
          </w:p>
        </w:tc>
        <w:tc>
          <w:tcPr>
            <w:tcW w:w="1207" w:type="dxa"/>
            <w:shd w:val="clear" w:color="auto" w:fill="auto"/>
            <w:noWrap w:val="0"/>
            <w:vAlign w:val="top"/>
          </w:tcPr>
          <w:p w14:paraId="52482106">
            <w:pPr>
              <w:adjustRightInd w:val="0"/>
              <w:snapToGrid w:val="0"/>
              <w:spacing w:line="240" w:lineRule="auto"/>
              <w:ind w:left="-120" w:leftChars="-50" w:right="-120" w:rightChars="-50"/>
              <w:jc w:val="left"/>
              <w:rPr>
                <w:rFonts w:hint="default" w:ascii="Times New Roman" w:hAnsi="Times New Roman" w:eastAsia="国标宋体" w:cs="Times New Roman"/>
                <w:b w:val="0"/>
                <w:bCs/>
                <w:color w:val="auto"/>
                <w:sz w:val="32"/>
                <w:szCs w:val="32"/>
              </w:rPr>
            </w:pPr>
          </w:p>
        </w:tc>
        <w:tc>
          <w:tcPr>
            <w:tcW w:w="1159" w:type="dxa"/>
            <w:shd w:val="clear" w:color="auto" w:fill="auto"/>
            <w:noWrap w:val="0"/>
            <w:vAlign w:val="top"/>
          </w:tcPr>
          <w:p w14:paraId="00DDCFE6">
            <w:pPr>
              <w:adjustRightInd w:val="0"/>
              <w:snapToGrid w:val="0"/>
              <w:spacing w:line="240" w:lineRule="auto"/>
              <w:ind w:left="-120" w:leftChars="-50" w:right="-120" w:rightChars="-50"/>
              <w:jc w:val="left"/>
              <w:rPr>
                <w:rFonts w:hint="default" w:ascii="Times New Roman" w:hAnsi="Times New Roman" w:eastAsia="国标宋体" w:cs="Times New Roman"/>
                <w:b w:val="0"/>
                <w:bCs/>
                <w:color w:val="auto"/>
                <w:kern w:val="0"/>
                <w:sz w:val="32"/>
                <w:szCs w:val="32"/>
                <w:lang w:val="en-US" w:eastAsia="zh-CN" w:bidi="ar-SA"/>
              </w:rPr>
            </w:pPr>
          </w:p>
        </w:tc>
        <w:tc>
          <w:tcPr>
            <w:tcW w:w="1351" w:type="dxa"/>
            <w:noWrap w:val="0"/>
            <w:vAlign w:val="top"/>
          </w:tcPr>
          <w:p w14:paraId="180F1609">
            <w:pPr>
              <w:snapToGrid w:val="0"/>
              <w:spacing w:line="240" w:lineRule="auto"/>
              <w:jc w:val="center"/>
              <w:rPr>
                <w:rFonts w:hint="default" w:ascii="Times New Roman" w:hAnsi="Times New Roman" w:eastAsia="国标宋体" w:cs="Times New Roman"/>
                <w:b w:val="0"/>
                <w:bCs/>
                <w:color w:val="auto"/>
                <w:sz w:val="32"/>
                <w:szCs w:val="32"/>
              </w:rPr>
            </w:pPr>
          </w:p>
        </w:tc>
      </w:tr>
      <w:tr w14:paraId="0A0183C4">
        <w:tblPrEx>
          <w:tblCellMar>
            <w:top w:w="0" w:type="dxa"/>
            <w:left w:w="108" w:type="dxa"/>
            <w:bottom w:w="0" w:type="dxa"/>
            <w:right w:w="108" w:type="dxa"/>
          </w:tblCellMar>
        </w:tblPrEx>
        <w:trPr>
          <w:trHeight w:val="567" w:hRule="atLeast"/>
          <w:jc w:val="center"/>
        </w:trPr>
        <w:tc>
          <w:tcPr>
            <w:tcW w:w="2805" w:type="dxa"/>
            <w:noWrap w:val="0"/>
            <w:vAlign w:val="top"/>
          </w:tcPr>
          <w:p w14:paraId="03DA63C9">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r>
              <w:rPr>
                <w:rFonts w:hint="default" w:ascii="Times New Roman" w:hAnsi="Times New Roman" w:eastAsia="国标宋体" w:cs="Times New Roman"/>
                <w:b w:val="0"/>
                <w:bCs/>
                <w:color w:val="auto"/>
                <w:sz w:val="32"/>
                <w:szCs w:val="32"/>
              </w:rPr>
              <w:t>审核</w:t>
            </w:r>
          </w:p>
        </w:tc>
        <w:tc>
          <w:tcPr>
            <w:tcW w:w="310" w:type="dxa"/>
            <w:noWrap w:val="0"/>
            <w:vAlign w:val="top"/>
          </w:tcPr>
          <w:p w14:paraId="4ACA7052">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r>
              <w:rPr>
                <w:rFonts w:hint="default" w:ascii="Times New Roman" w:hAnsi="Times New Roman" w:eastAsia="国标宋体" w:cs="Times New Roman"/>
                <w:b w:val="0"/>
                <w:bCs/>
                <w:color w:val="auto"/>
                <w:sz w:val="32"/>
                <w:szCs w:val="32"/>
                <w:lang w:eastAsia="zh-CN"/>
              </w:rPr>
              <w:t>：</w:t>
            </w:r>
          </w:p>
        </w:tc>
        <w:tc>
          <w:tcPr>
            <w:tcW w:w="1355" w:type="dxa"/>
            <w:shd w:val="clear" w:color="auto" w:fill="auto"/>
            <w:noWrap w:val="0"/>
            <w:vAlign w:val="top"/>
          </w:tcPr>
          <w:p w14:paraId="48412AD9">
            <w:pPr>
              <w:snapToGrid w:val="0"/>
              <w:spacing w:line="240" w:lineRule="auto"/>
              <w:jc w:val="distribute"/>
              <w:rPr>
                <w:rFonts w:hint="default" w:ascii="Times New Roman" w:hAnsi="Times New Roman" w:eastAsia="国标宋体" w:cs="Times New Roman"/>
                <w:b w:val="0"/>
                <w:bCs/>
                <w:color w:val="auto"/>
                <w:sz w:val="32"/>
                <w:szCs w:val="32"/>
                <w:lang w:val="en-US" w:eastAsia="zh-CN"/>
              </w:rPr>
            </w:pPr>
          </w:p>
        </w:tc>
        <w:tc>
          <w:tcPr>
            <w:tcW w:w="1207" w:type="dxa"/>
            <w:shd w:val="clear" w:color="auto" w:fill="auto"/>
            <w:noWrap w:val="0"/>
            <w:vAlign w:val="top"/>
          </w:tcPr>
          <w:p w14:paraId="6285B280">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lang w:val="en-US" w:eastAsia="zh-CN"/>
              </w:rPr>
            </w:pPr>
          </w:p>
        </w:tc>
        <w:tc>
          <w:tcPr>
            <w:tcW w:w="1159" w:type="dxa"/>
            <w:shd w:val="clear" w:color="auto" w:fill="auto"/>
            <w:noWrap w:val="0"/>
            <w:vAlign w:val="top"/>
          </w:tcPr>
          <w:p w14:paraId="4DA65A35">
            <w:pPr>
              <w:adjustRightInd w:val="0"/>
              <w:snapToGrid w:val="0"/>
              <w:spacing w:line="240" w:lineRule="auto"/>
              <w:ind w:left="-120" w:leftChars="-50" w:right="-120" w:rightChars="-50"/>
              <w:rPr>
                <w:rFonts w:hint="default" w:ascii="Times New Roman" w:hAnsi="Times New Roman" w:eastAsia="国标宋体" w:cs="Times New Roman"/>
                <w:b w:val="0"/>
                <w:bCs/>
                <w:color w:val="auto"/>
                <w:kern w:val="0"/>
                <w:sz w:val="32"/>
                <w:szCs w:val="32"/>
                <w:lang w:val="en-US" w:eastAsia="zh-CN" w:bidi="ar-SA"/>
              </w:rPr>
            </w:pPr>
          </w:p>
        </w:tc>
        <w:tc>
          <w:tcPr>
            <w:tcW w:w="1351" w:type="dxa"/>
            <w:noWrap w:val="0"/>
            <w:vAlign w:val="top"/>
          </w:tcPr>
          <w:p w14:paraId="63C25FFD">
            <w:pPr>
              <w:snapToGrid w:val="0"/>
              <w:spacing w:line="240" w:lineRule="auto"/>
              <w:jc w:val="center"/>
              <w:rPr>
                <w:rFonts w:hint="default" w:ascii="Times New Roman" w:hAnsi="Times New Roman" w:eastAsia="国标宋体" w:cs="Times New Roman"/>
                <w:b w:val="0"/>
                <w:bCs/>
                <w:color w:val="auto"/>
                <w:sz w:val="32"/>
                <w:szCs w:val="32"/>
              </w:rPr>
            </w:pPr>
          </w:p>
        </w:tc>
      </w:tr>
      <w:tr w14:paraId="731791A1">
        <w:tblPrEx>
          <w:tblCellMar>
            <w:top w:w="0" w:type="dxa"/>
            <w:left w:w="108" w:type="dxa"/>
            <w:bottom w:w="0" w:type="dxa"/>
            <w:right w:w="108" w:type="dxa"/>
          </w:tblCellMar>
        </w:tblPrEx>
        <w:trPr>
          <w:trHeight w:val="567" w:hRule="atLeast"/>
          <w:jc w:val="center"/>
        </w:trPr>
        <w:tc>
          <w:tcPr>
            <w:tcW w:w="2805" w:type="dxa"/>
            <w:noWrap w:val="0"/>
            <w:vAlign w:val="top"/>
          </w:tcPr>
          <w:p w14:paraId="764A6E6E">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p>
        </w:tc>
        <w:tc>
          <w:tcPr>
            <w:tcW w:w="310" w:type="dxa"/>
            <w:noWrap w:val="0"/>
            <w:vAlign w:val="top"/>
          </w:tcPr>
          <w:p w14:paraId="43B927BD">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355" w:type="dxa"/>
            <w:noWrap w:val="0"/>
            <w:vAlign w:val="top"/>
          </w:tcPr>
          <w:p w14:paraId="7F1DF87A">
            <w:pPr>
              <w:snapToGrid w:val="0"/>
              <w:spacing w:line="240" w:lineRule="auto"/>
              <w:jc w:val="distribute"/>
              <w:rPr>
                <w:rFonts w:hint="default" w:ascii="Times New Roman" w:hAnsi="Times New Roman" w:eastAsia="国标宋体" w:cs="Times New Roman"/>
                <w:b w:val="0"/>
                <w:bCs/>
                <w:color w:val="auto"/>
                <w:sz w:val="32"/>
                <w:szCs w:val="32"/>
              </w:rPr>
            </w:pPr>
          </w:p>
        </w:tc>
        <w:tc>
          <w:tcPr>
            <w:tcW w:w="1207" w:type="dxa"/>
            <w:noWrap w:val="0"/>
            <w:vAlign w:val="top"/>
          </w:tcPr>
          <w:p w14:paraId="7DAE73B0">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159" w:type="dxa"/>
            <w:shd w:val="clear" w:color="auto" w:fill="auto"/>
            <w:noWrap w:val="0"/>
            <w:vAlign w:val="top"/>
          </w:tcPr>
          <w:p w14:paraId="178A72E1">
            <w:pPr>
              <w:adjustRightInd w:val="0"/>
              <w:snapToGrid w:val="0"/>
              <w:spacing w:line="240" w:lineRule="auto"/>
              <w:ind w:left="-120" w:leftChars="-50" w:right="-120" w:rightChars="-50"/>
              <w:rPr>
                <w:rFonts w:hint="default" w:ascii="Times New Roman" w:hAnsi="Times New Roman" w:eastAsia="国标宋体" w:cs="Times New Roman"/>
                <w:b w:val="0"/>
                <w:bCs/>
                <w:color w:val="auto"/>
                <w:kern w:val="0"/>
                <w:sz w:val="32"/>
                <w:szCs w:val="32"/>
                <w:lang w:val="en-US" w:eastAsia="zh-CN" w:bidi="ar-SA"/>
              </w:rPr>
            </w:pPr>
          </w:p>
        </w:tc>
        <w:tc>
          <w:tcPr>
            <w:tcW w:w="1351" w:type="dxa"/>
            <w:noWrap w:val="0"/>
            <w:vAlign w:val="top"/>
          </w:tcPr>
          <w:p w14:paraId="0B010507">
            <w:pPr>
              <w:snapToGrid w:val="0"/>
              <w:spacing w:line="240" w:lineRule="auto"/>
              <w:jc w:val="center"/>
              <w:rPr>
                <w:rFonts w:hint="default" w:ascii="Times New Roman" w:hAnsi="Times New Roman" w:eastAsia="国标宋体" w:cs="Times New Roman"/>
                <w:b w:val="0"/>
                <w:bCs/>
                <w:color w:val="auto"/>
                <w:sz w:val="32"/>
                <w:szCs w:val="32"/>
              </w:rPr>
            </w:pPr>
          </w:p>
        </w:tc>
      </w:tr>
      <w:tr w14:paraId="5CBF27CD">
        <w:tblPrEx>
          <w:tblCellMar>
            <w:top w:w="0" w:type="dxa"/>
            <w:left w:w="108" w:type="dxa"/>
            <w:bottom w:w="0" w:type="dxa"/>
            <w:right w:w="108" w:type="dxa"/>
          </w:tblCellMar>
        </w:tblPrEx>
        <w:trPr>
          <w:trHeight w:val="567" w:hRule="atLeast"/>
          <w:jc w:val="center"/>
        </w:trPr>
        <w:tc>
          <w:tcPr>
            <w:tcW w:w="2805" w:type="dxa"/>
            <w:noWrap w:val="0"/>
            <w:vAlign w:val="top"/>
          </w:tcPr>
          <w:p w14:paraId="1B56FBA9">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r>
              <w:rPr>
                <w:rFonts w:hint="default" w:ascii="Times New Roman" w:hAnsi="Times New Roman" w:eastAsia="国标宋体" w:cs="Times New Roman"/>
                <w:b w:val="0"/>
                <w:bCs/>
                <w:color w:val="auto"/>
                <w:sz w:val="32"/>
                <w:szCs w:val="32"/>
              </w:rPr>
              <w:t>批准</w:t>
            </w:r>
          </w:p>
        </w:tc>
        <w:tc>
          <w:tcPr>
            <w:tcW w:w="310" w:type="dxa"/>
            <w:noWrap w:val="0"/>
            <w:vAlign w:val="top"/>
          </w:tcPr>
          <w:p w14:paraId="5701FEC4">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r>
              <w:rPr>
                <w:rFonts w:hint="default" w:ascii="Times New Roman" w:hAnsi="Times New Roman" w:eastAsia="国标宋体" w:cs="Times New Roman"/>
                <w:b w:val="0"/>
                <w:bCs/>
                <w:color w:val="auto"/>
                <w:sz w:val="32"/>
                <w:szCs w:val="32"/>
                <w:lang w:eastAsia="zh-CN"/>
              </w:rPr>
              <w:t>：</w:t>
            </w:r>
          </w:p>
        </w:tc>
        <w:tc>
          <w:tcPr>
            <w:tcW w:w="1355" w:type="dxa"/>
            <w:noWrap w:val="0"/>
            <w:vAlign w:val="top"/>
          </w:tcPr>
          <w:p w14:paraId="67D27E36">
            <w:pPr>
              <w:snapToGrid w:val="0"/>
              <w:spacing w:line="240" w:lineRule="auto"/>
              <w:jc w:val="distribute"/>
              <w:rPr>
                <w:rFonts w:hint="default" w:ascii="Times New Roman" w:hAnsi="Times New Roman" w:eastAsia="国标宋体" w:cs="Times New Roman"/>
                <w:b w:val="0"/>
                <w:bCs/>
                <w:color w:val="auto"/>
                <w:sz w:val="32"/>
                <w:szCs w:val="32"/>
                <w:lang w:eastAsia="zh-CN"/>
              </w:rPr>
            </w:pPr>
          </w:p>
        </w:tc>
        <w:tc>
          <w:tcPr>
            <w:tcW w:w="1207" w:type="dxa"/>
            <w:noWrap w:val="0"/>
            <w:vAlign w:val="top"/>
          </w:tcPr>
          <w:p w14:paraId="790F4CE5">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lang w:val="en-US" w:eastAsia="zh-CN"/>
              </w:rPr>
            </w:pPr>
          </w:p>
        </w:tc>
        <w:tc>
          <w:tcPr>
            <w:tcW w:w="1159" w:type="dxa"/>
            <w:shd w:val="clear" w:color="auto" w:fill="auto"/>
            <w:noWrap w:val="0"/>
            <w:vAlign w:val="top"/>
          </w:tcPr>
          <w:p w14:paraId="10F3CFED">
            <w:pPr>
              <w:adjustRightInd w:val="0"/>
              <w:snapToGrid w:val="0"/>
              <w:spacing w:line="240" w:lineRule="auto"/>
              <w:ind w:left="-120" w:leftChars="-50" w:right="-120" w:rightChars="-50"/>
              <w:rPr>
                <w:rFonts w:hint="default" w:ascii="Times New Roman" w:hAnsi="Times New Roman" w:eastAsia="国标宋体" w:cs="Times New Roman"/>
                <w:b w:val="0"/>
                <w:bCs/>
                <w:color w:val="auto"/>
                <w:kern w:val="0"/>
                <w:sz w:val="32"/>
                <w:szCs w:val="32"/>
                <w:lang w:val="en-US" w:eastAsia="zh-CN" w:bidi="ar-SA"/>
              </w:rPr>
            </w:pPr>
          </w:p>
        </w:tc>
        <w:tc>
          <w:tcPr>
            <w:tcW w:w="1351" w:type="dxa"/>
            <w:noWrap w:val="0"/>
            <w:vAlign w:val="top"/>
          </w:tcPr>
          <w:p w14:paraId="155E1516">
            <w:pPr>
              <w:snapToGrid w:val="0"/>
              <w:spacing w:line="240" w:lineRule="auto"/>
              <w:jc w:val="center"/>
              <w:rPr>
                <w:rFonts w:hint="default" w:ascii="Times New Roman" w:hAnsi="Times New Roman" w:eastAsia="国标宋体" w:cs="Times New Roman"/>
                <w:b w:val="0"/>
                <w:bCs/>
                <w:color w:val="auto"/>
                <w:sz w:val="32"/>
                <w:szCs w:val="32"/>
              </w:rPr>
            </w:pPr>
          </w:p>
        </w:tc>
      </w:tr>
      <w:tr w14:paraId="74B47E28">
        <w:tblPrEx>
          <w:tblCellMar>
            <w:top w:w="0" w:type="dxa"/>
            <w:left w:w="108" w:type="dxa"/>
            <w:bottom w:w="0" w:type="dxa"/>
            <w:right w:w="108" w:type="dxa"/>
          </w:tblCellMar>
        </w:tblPrEx>
        <w:trPr>
          <w:trHeight w:val="567" w:hRule="atLeast"/>
          <w:jc w:val="center"/>
        </w:trPr>
        <w:tc>
          <w:tcPr>
            <w:tcW w:w="2805" w:type="dxa"/>
            <w:noWrap w:val="0"/>
            <w:vAlign w:val="top"/>
          </w:tcPr>
          <w:p w14:paraId="0BB5CBDC">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p>
        </w:tc>
        <w:tc>
          <w:tcPr>
            <w:tcW w:w="310" w:type="dxa"/>
            <w:noWrap w:val="0"/>
            <w:vAlign w:val="top"/>
          </w:tcPr>
          <w:p w14:paraId="3C80A0AD">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355" w:type="dxa"/>
            <w:noWrap w:val="0"/>
            <w:vAlign w:val="top"/>
          </w:tcPr>
          <w:p w14:paraId="692A301C">
            <w:pPr>
              <w:snapToGrid w:val="0"/>
              <w:spacing w:line="240" w:lineRule="auto"/>
              <w:jc w:val="distribute"/>
              <w:rPr>
                <w:rFonts w:hint="default" w:ascii="Times New Roman" w:hAnsi="Times New Roman" w:eastAsia="国标宋体" w:cs="Times New Roman"/>
                <w:b w:val="0"/>
                <w:bCs/>
                <w:color w:val="auto"/>
                <w:sz w:val="32"/>
                <w:szCs w:val="32"/>
              </w:rPr>
            </w:pPr>
          </w:p>
        </w:tc>
        <w:tc>
          <w:tcPr>
            <w:tcW w:w="1207" w:type="dxa"/>
            <w:noWrap w:val="0"/>
            <w:vAlign w:val="top"/>
          </w:tcPr>
          <w:p w14:paraId="376A1E89">
            <w:pPr>
              <w:snapToGrid w:val="0"/>
              <w:spacing w:line="240" w:lineRule="auto"/>
              <w:jc w:val="both"/>
              <w:rPr>
                <w:rFonts w:hint="default" w:ascii="Times New Roman" w:hAnsi="Times New Roman" w:eastAsia="国标宋体" w:cs="Times New Roman"/>
                <w:b w:val="0"/>
                <w:bCs/>
                <w:color w:val="auto"/>
                <w:sz w:val="32"/>
                <w:szCs w:val="32"/>
              </w:rPr>
            </w:pPr>
          </w:p>
        </w:tc>
        <w:tc>
          <w:tcPr>
            <w:tcW w:w="1159" w:type="dxa"/>
            <w:noWrap w:val="0"/>
            <w:vAlign w:val="top"/>
          </w:tcPr>
          <w:p w14:paraId="10F973D2">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351" w:type="dxa"/>
            <w:noWrap w:val="0"/>
            <w:vAlign w:val="top"/>
          </w:tcPr>
          <w:p w14:paraId="6F92EE7B">
            <w:pPr>
              <w:snapToGrid w:val="0"/>
              <w:spacing w:line="240" w:lineRule="auto"/>
              <w:jc w:val="center"/>
              <w:rPr>
                <w:rFonts w:hint="default" w:ascii="Times New Roman" w:hAnsi="Times New Roman" w:eastAsia="国标宋体" w:cs="Times New Roman"/>
                <w:b w:val="0"/>
                <w:bCs/>
                <w:color w:val="auto"/>
                <w:sz w:val="32"/>
                <w:szCs w:val="32"/>
              </w:rPr>
            </w:pPr>
          </w:p>
        </w:tc>
      </w:tr>
      <w:tr w14:paraId="5AD622BF">
        <w:tblPrEx>
          <w:tblCellMar>
            <w:top w:w="0" w:type="dxa"/>
            <w:left w:w="108" w:type="dxa"/>
            <w:bottom w:w="0" w:type="dxa"/>
            <w:right w:w="108" w:type="dxa"/>
          </w:tblCellMar>
        </w:tblPrEx>
        <w:trPr>
          <w:jc w:val="center"/>
        </w:trPr>
        <w:tc>
          <w:tcPr>
            <w:tcW w:w="2805" w:type="dxa"/>
            <w:noWrap w:val="0"/>
            <w:vAlign w:val="top"/>
          </w:tcPr>
          <w:p w14:paraId="194EEBC8">
            <w:pPr>
              <w:snapToGrid w:val="0"/>
              <w:spacing w:line="240" w:lineRule="auto"/>
              <w:ind w:firstLine="0" w:firstLineChars="0"/>
              <w:jc w:val="distribute"/>
              <w:rPr>
                <w:rFonts w:hint="default" w:ascii="Times New Roman" w:hAnsi="Times New Roman" w:eastAsia="国标宋体" w:cs="Times New Roman"/>
                <w:b w:val="0"/>
                <w:bCs/>
                <w:color w:val="auto"/>
                <w:sz w:val="32"/>
                <w:szCs w:val="32"/>
                <w:highlight w:val="none"/>
              </w:rPr>
            </w:pPr>
            <w:r>
              <w:rPr>
                <w:rFonts w:hint="default" w:ascii="Times New Roman" w:hAnsi="Times New Roman" w:eastAsia="国标宋体" w:cs="Times New Roman"/>
                <w:b w:val="0"/>
                <w:bCs/>
                <w:color w:val="auto"/>
                <w:sz w:val="32"/>
                <w:szCs w:val="32"/>
                <w:highlight w:val="none"/>
              </w:rPr>
              <w:t>批</w:t>
            </w:r>
            <w:r>
              <w:rPr>
                <w:rFonts w:hint="default" w:ascii="Times New Roman" w:hAnsi="Times New Roman" w:eastAsia="国标宋体" w:cs="Times New Roman"/>
                <w:b w:val="0"/>
                <w:bCs/>
                <w:color w:val="auto"/>
                <w:sz w:val="32"/>
                <w:szCs w:val="32"/>
                <w:highlight w:val="none"/>
                <w:lang w:val="en-US" w:eastAsia="zh-CN"/>
              </w:rPr>
              <w:t xml:space="preserve"> </w:t>
            </w:r>
            <w:r>
              <w:rPr>
                <w:rFonts w:hint="default" w:ascii="Times New Roman" w:hAnsi="Times New Roman" w:eastAsia="国标宋体" w:cs="Times New Roman"/>
                <w:b w:val="0"/>
                <w:bCs/>
                <w:color w:val="auto"/>
                <w:sz w:val="32"/>
                <w:szCs w:val="32"/>
                <w:highlight w:val="none"/>
              </w:rPr>
              <w:t>准</w:t>
            </w:r>
            <w:r>
              <w:rPr>
                <w:rFonts w:hint="default" w:ascii="Times New Roman" w:hAnsi="Times New Roman" w:eastAsia="国标宋体" w:cs="Times New Roman"/>
                <w:b w:val="0"/>
                <w:bCs/>
                <w:color w:val="auto"/>
                <w:sz w:val="32"/>
                <w:szCs w:val="32"/>
                <w:highlight w:val="none"/>
                <w:lang w:val="en-US" w:eastAsia="zh-CN"/>
              </w:rPr>
              <w:t xml:space="preserve"> </w:t>
            </w:r>
            <w:r>
              <w:rPr>
                <w:rFonts w:hint="default" w:ascii="Times New Roman" w:hAnsi="Times New Roman" w:eastAsia="国标宋体" w:cs="Times New Roman"/>
                <w:b w:val="0"/>
                <w:bCs/>
                <w:color w:val="auto"/>
                <w:sz w:val="32"/>
                <w:szCs w:val="32"/>
                <w:highlight w:val="none"/>
              </w:rPr>
              <w:t>日</w:t>
            </w:r>
            <w:r>
              <w:rPr>
                <w:rFonts w:hint="default" w:ascii="Times New Roman" w:hAnsi="Times New Roman" w:eastAsia="国标宋体" w:cs="Times New Roman"/>
                <w:b w:val="0"/>
                <w:bCs/>
                <w:color w:val="auto"/>
                <w:sz w:val="32"/>
                <w:szCs w:val="32"/>
                <w:highlight w:val="none"/>
                <w:lang w:val="en-US" w:eastAsia="zh-CN"/>
              </w:rPr>
              <w:t xml:space="preserve"> </w:t>
            </w:r>
            <w:r>
              <w:rPr>
                <w:rFonts w:hint="default" w:ascii="Times New Roman" w:hAnsi="Times New Roman" w:eastAsia="国标宋体" w:cs="Times New Roman"/>
                <w:b w:val="0"/>
                <w:bCs/>
                <w:color w:val="auto"/>
                <w:sz w:val="32"/>
                <w:szCs w:val="32"/>
                <w:highlight w:val="none"/>
              </w:rPr>
              <w:t>期</w:t>
            </w:r>
          </w:p>
        </w:tc>
        <w:tc>
          <w:tcPr>
            <w:tcW w:w="310" w:type="dxa"/>
            <w:noWrap w:val="0"/>
            <w:vAlign w:val="top"/>
          </w:tcPr>
          <w:p w14:paraId="228409B4">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highlight w:val="none"/>
                <w:lang w:eastAsia="zh-CN"/>
              </w:rPr>
            </w:pPr>
            <w:r>
              <w:rPr>
                <w:rFonts w:hint="default" w:ascii="Times New Roman" w:hAnsi="Times New Roman" w:eastAsia="国标宋体" w:cs="Times New Roman"/>
                <w:b w:val="0"/>
                <w:bCs/>
                <w:color w:val="auto"/>
                <w:sz w:val="32"/>
                <w:szCs w:val="32"/>
                <w:highlight w:val="none"/>
                <w:lang w:eastAsia="zh-CN"/>
              </w:rPr>
              <w:t>：</w:t>
            </w:r>
          </w:p>
        </w:tc>
        <w:tc>
          <w:tcPr>
            <w:tcW w:w="5072" w:type="dxa"/>
            <w:gridSpan w:val="4"/>
            <w:noWrap w:val="0"/>
            <w:vAlign w:val="top"/>
          </w:tcPr>
          <w:p w14:paraId="73B4167D">
            <w:pPr>
              <w:snapToGrid w:val="0"/>
              <w:spacing w:line="240" w:lineRule="auto"/>
              <w:rPr>
                <w:rFonts w:hint="default" w:ascii="Times New Roman" w:hAnsi="Times New Roman" w:eastAsia="国标宋体" w:cs="Times New Roman"/>
                <w:b w:val="0"/>
                <w:bCs/>
                <w:color w:val="auto"/>
                <w:sz w:val="32"/>
                <w:szCs w:val="32"/>
                <w:highlight w:val="none"/>
              </w:rPr>
            </w:pPr>
          </w:p>
        </w:tc>
      </w:tr>
    </w:tbl>
    <w:p w14:paraId="073EC574">
      <w:pPr>
        <w:keepNext w:val="0"/>
        <w:keepLines w:val="0"/>
        <w:pageBreakBefore w:val="0"/>
        <w:widowControl w:val="0"/>
        <w:kinsoku/>
        <w:wordWrap/>
        <w:overflowPunct/>
        <w:topLinePunct w:val="0"/>
        <w:autoSpaceDE w:val="0"/>
        <w:autoSpaceDN w:val="0"/>
        <w:bidi w:val="0"/>
        <w:adjustRightInd/>
        <w:snapToGrid w:val="0"/>
        <w:spacing w:line="550" w:lineRule="exact"/>
        <w:jc w:val="center"/>
        <w:textAlignment w:val="auto"/>
        <w:outlineLvl w:val="0"/>
        <w:rPr>
          <w:rFonts w:hint="default" w:ascii="Times New Roman" w:hAnsi="Times New Roman" w:eastAsia="国标宋体" w:cs="Times New Roman"/>
          <w:color w:val="auto"/>
          <w:sz w:val="44"/>
        </w:rPr>
      </w:pPr>
    </w:p>
    <w:p w14:paraId="43AA3BBE">
      <w:pPr>
        <w:keepNext w:val="0"/>
        <w:keepLines w:val="0"/>
        <w:pageBreakBefore w:val="0"/>
        <w:widowControl w:val="0"/>
        <w:kinsoku/>
        <w:wordWrap/>
        <w:overflowPunct/>
        <w:topLinePunct w:val="0"/>
        <w:autoSpaceDE w:val="0"/>
        <w:autoSpaceDN w:val="0"/>
        <w:bidi w:val="0"/>
        <w:adjustRightInd/>
        <w:snapToGrid w:val="0"/>
        <w:spacing w:line="550" w:lineRule="exact"/>
        <w:jc w:val="center"/>
        <w:textAlignment w:val="auto"/>
        <w:outlineLvl w:val="0"/>
        <w:rPr>
          <w:rFonts w:hint="default" w:ascii="Times New Roman" w:hAnsi="Times New Roman" w:eastAsia="国标宋体" w:cs="Times New Roman"/>
          <w:color w:val="auto"/>
          <w:sz w:val="44"/>
        </w:rPr>
      </w:pPr>
    </w:p>
    <w:bookmarkEnd w:id="3"/>
    <w:bookmarkEnd w:id="4"/>
    <w:bookmarkEnd w:id="5"/>
    <w:p w14:paraId="1BA478F7">
      <w:pPr>
        <w:autoSpaceDE w:val="0"/>
        <w:autoSpaceDN w:val="0"/>
        <w:snapToGrid w:val="0"/>
        <w:spacing w:line="550" w:lineRule="exact"/>
        <w:jc w:val="center"/>
        <w:outlineLvl w:val="0"/>
        <w:rPr>
          <w:rFonts w:hint="default" w:ascii="Times New Roman" w:hAnsi="Times New Roman" w:eastAsia="国标宋体" w:cs="Times New Roman"/>
          <w:color w:val="auto"/>
          <w:sz w:val="44"/>
          <w:lang w:eastAsia="zh-CN"/>
        </w:rPr>
      </w:pPr>
      <w:r>
        <w:rPr>
          <w:rFonts w:hint="default" w:ascii="Times New Roman" w:hAnsi="Times New Roman" w:eastAsia="国标宋体" w:cs="Times New Roman"/>
          <w:color w:val="auto"/>
          <w:sz w:val="44"/>
          <w:lang w:eastAsia="zh-CN"/>
        </w:rPr>
        <w:t>四川省质量技术审评中心</w:t>
      </w:r>
    </w:p>
    <w:p w14:paraId="046D7314">
      <w:pPr>
        <w:jc w:val="center"/>
        <w:rPr>
          <w:rFonts w:hint="default" w:ascii="Times New Roman" w:hAnsi="Times New Roman" w:eastAsia="国标宋体" w:cs="Times New Roman"/>
          <w:color w:val="auto"/>
          <w:sz w:val="36"/>
        </w:rPr>
        <w:sectPr>
          <w:headerReference r:id="rId4" w:type="default"/>
          <w:footerReference r:id="rId5" w:type="default"/>
          <w:pgSz w:w="11906" w:h="16838"/>
          <w:pgMar w:top="1366" w:right="1317" w:bottom="1327" w:left="1329" w:header="859" w:footer="706" w:gutter="0"/>
          <w:pgBorders>
            <w:top w:val="none" w:sz="0" w:space="0"/>
            <w:left w:val="none" w:sz="0" w:space="0"/>
            <w:bottom w:val="none" w:sz="0" w:space="0"/>
            <w:right w:val="none" w:sz="0" w:space="0"/>
          </w:pgBorders>
          <w:pgNumType w:fmt="decimal" w:start="1"/>
          <w:cols w:space="720" w:num="1"/>
        </w:sectPr>
      </w:pPr>
    </w:p>
    <w:p w14:paraId="2223DD22">
      <w:pPr>
        <w:autoSpaceDE w:val="0"/>
        <w:autoSpaceDN w:val="0"/>
        <w:snapToGrid w:val="0"/>
        <w:spacing w:before="494" w:line="400" w:lineRule="exact"/>
        <w:ind w:left="4244"/>
        <w:jc w:val="left"/>
        <w:rPr>
          <w:rFonts w:hint="default" w:ascii="Times New Roman" w:hAnsi="Times New Roman" w:eastAsia="国标宋体" w:cs="Times New Roman"/>
          <w:color w:val="auto"/>
          <w:sz w:val="32"/>
        </w:rPr>
      </w:pPr>
      <w:r>
        <w:rPr>
          <w:rFonts w:hint="default" w:ascii="Times New Roman" w:hAnsi="Times New Roman" w:eastAsia="国标宋体" w:cs="Times New Roman"/>
          <w:color w:val="auto"/>
          <w:sz w:val="32"/>
        </w:rPr>
        <w:t>目 录</w:t>
      </w:r>
      <w:r>
        <w:rPr>
          <w:rFonts w:hint="default" w:ascii="Times New Roman" w:hAnsi="Times New Roman" w:eastAsia="国标宋体" w:cs="Times New Roman"/>
          <w:color w:val="auto"/>
          <w:sz w:val="32"/>
        </w:rPr>
        <mc:AlternateContent>
          <mc:Choice Requires="wps">
            <w:drawing>
              <wp:anchor distT="0" distB="0" distL="114300" distR="114300" simplePos="0" relativeHeight="251677696" behindDoc="1" locked="0" layoutInCell="1" allowOverlap="1">
                <wp:simplePos x="0" y="0"/>
                <wp:positionH relativeFrom="page">
                  <wp:posOffset>956945</wp:posOffset>
                </wp:positionH>
                <wp:positionV relativeFrom="page">
                  <wp:posOffset>679450</wp:posOffset>
                </wp:positionV>
                <wp:extent cx="3175" cy="0"/>
                <wp:effectExtent l="0" t="0" r="0" b="0"/>
                <wp:wrapNone/>
                <wp:docPr id="61" name="1051"/>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wps:spPr>
                      <wps:bodyPr upright="1"/>
                    </wps:wsp>
                  </a:graphicData>
                </a:graphic>
              </wp:anchor>
            </w:drawing>
          </mc:Choice>
          <mc:Fallback>
            <w:pict>
              <v:line id="1051" o:spid="_x0000_s1026" o:spt="20" style="position:absolute;left:0pt;margin-left:75.35pt;margin-top:53.5pt;height:0pt;width:0.25pt;mso-position-horizontal-relative:page;mso-position-vertical-relative:page;z-index:-251638784;mso-width-relative:page;mso-height-relative:page;" filled="f" stroked="t" coordsize="21600,21600" o:gfxdata="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EZqoHzWAAAACwEAAA8AAAAAAAAAAQAgAAAA&#10;IgAAAGRycy9kb3ducmV2LnhtbFBLAQIUABQAAAAIAIdO4kDvbmnT1AEAANQDAAAOAAAAAAAAAAEA&#10;IAAAACUBAABkcnMvZTJvRG9jLnhtbFBLBQYAAAAABgAGAFkBAABr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78720" behindDoc="1" locked="0" layoutInCell="1" allowOverlap="1">
                <wp:simplePos x="0" y="0"/>
                <wp:positionH relativeFrom="page">
                  <wp:posOffset>6853555</wp:posOffset>
                </wp:positionH>
                <wp:positionV relativeFrom="page">
                  <wp:posOffset>678180</wp:posOffset>
                </wp:positionV>
                <wp:extent cx="0" cy="3175"/>
                <wp:effectExtent l="0" t="0" r="0" b="0"/>
                <wp:wrapNone/>
                <wp:docPr id="62" name="1053"/>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wps:spPr>
                      <wps:bodyPr upright="1"/>
                    </wps:wsp>
                  </a:graphicData>
                </a:graphic>
              </wp:anchor>
            </w:drawing>
          </mc:Choice>
          <mc:Fallback>
            <w:pict>
              <v:line id="1053" o:spid="_x0000_s1026" o:spt="20" style="position:absolute;left:0pt;margin-left:539.65pt;margin-top:53.4pt;height:0.25pt;width:0pt;mso-position-horizontal-relative:page;mso-position-vertical-relative:page;z-index:-251637760;mso-width-relative:page;mso-height-relative:page;" filled="f" stroked="t" coordsize="21600,21600" o:gfxdata="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DAzL1jYAAAADQEAAA8AAAAAAAAAAQAg&#10;AAAAIgAAAGRycy9kb3ducmV2LnhtbFBLAQIUABQAAAAIAIdO4kDVpSmY1QEAANQDAAAOAAAAAAAA&#10;AAEAIAAAACcBAABkcnMvZTJvRG9jLnhtbFBLBQYAAAAABgAGAFkBAABuBQ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79744" behindDoc="1" locked="0" layoutInCell="1" allowOverlap="1">
                <wp:simplePos x="0" y="0"/>
                <wp:positionH relativeFrom="page">
                  <wp:posOffset>6853555</wp:posOffset>
                </wp:positionH>
                <wp:positionV relativeFrom="page">
                  <wp:posOffset>678180</wp:posOffset>
                </wp:positionV>
                <wp:extent cx="0" cy="3175"/>
                <wp:effectExtent l="0" t="0" r="0" b="0"/>
                <wp:wrapNone/>
                <wp:docPr id="63" name="1054"/>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A2A2A1"/>
                          </a:solidFill>
                          <a:prstDash val="solid"/>
                          <a:headEnd type="none" w="med" len="med"/>
                          <a:tailEnd type="none" w="med" len="med"/>
                        </a:ln>
                      </wps:spPr>
                      <wps:bodyPr upright="1"/>
                    </wps:wsp>
                  </a:graphicData>
                </a:graphic>
              </wp:anchor>
            </w:drawing>
          </mc:Choice>
          <mc:Fallback>
            <w:pict>
              <v:line id="1054" o:spid="_x0000_s1026" o:spt="20" style="position:absolute;left:0pt;margin-left:539.65pt;margin-top:53.4pt;height:0.25pt;width:0pt;mso-position-horizontal-relative:page;mso-position-vertical-relative:page;z-index:-251636736;mso-width-relative:page;mso-height-relative:page;" filled="f" stroked="t" coordsize="21600,21600" o:gfxdata="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Us67h9QAAAANAQAADwAAAAAAAAABACAAAAAi&#10;AAAAZHJzL2Rvd25yZXYueG1sUEsBAhQAFAAAAAgAh07iQElMXwvVAQAA1AMAAA4AAAAAAAAAAQAg&#10;AAAAIwEAAGRycy9lMm9Eb2MueG1sUEsFBgAAAAAGAAYAWQEAAGoFA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80768" behindDoc="1" locked="0" layoutInCell="1" allowOverlap="1">
                <wp:simplePos x="0" y="0"/>
                <wp:positionH relativeFrom="page">
                  <wp:posOffset>958850</wp:posOffset>
                </wp:positionH>
                <wp:positionV relativeFrom="page">
                  <wp:posOffset>681355</wp:posOffset>
                </wp:positionV>
                <wp:extent cx="0" cy="13970"/>
                <wp:effectExtent l="0" t="0" r="0" b="0"/>
                <wp:wrapNone/>
                <wp:docPr id="64" name="1055"/>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A2A2A1"/>
                          </a:solidFill>
                          <a:prstDash val="solid"/>
                          <a:headEnd type="none" w="med" len="med"/>
                          <a:tailEnd type="none" w="med" len="med"/>
                        </a:ln>
                      </wps:spPr>
                      <wps:bodyPr upright="1"/>
                    </wps:wsp>
                  </a:graphicData>
                </a:graphic>
              </wp:anchor>
            </w:drawing>
          </mc:Choice>
          <mc:Fallback>
            <w:pict>
              <v:line id="1055" o:spid="_x0000_s1026" o:spt="20" style="position:absolute;left:0pt;margin-left:75.5pt;margin-top:53.65pt;height:1.1pt;width:0pt;mso-position-horizontal-relative:page;mso-position-vertical-relative:page;z-index:-251635712;mso-width-relative:page;mso-height-relative:page;" filled="f" stroked="t" coordsize="21600,21600" o:gfxdata="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BymrM/UAAAACwEAAA8AAAAAAAAA&#10;AQAgAAAAIgAAAGRycy9kb3ducmV2LnhtbFBLAQIUABQAAAAIAIdO4kA/PNUl3AEAANUDAAAOAAAA&#10;AAAAAAEAIAAAACMBAABkcnMvZTJvRG9jLnhtbFBLBQYAAAAABgAGAFkBAABx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81792" behindDoc="1" locked="0" layoutInCell="1" allowOverlap="1">
                <wp:simplePos x="0" y="0"/>
                <wp:positionH relativeFrom="page">
                  <wp:posOffset>6853555</wp:posOffset>
                </wp:positionH>
                <wp:positionV relativeFrom="page">
                  <wp:posOffset>681355</wp:posOffset>
                </wp:positionV>
                <wp:extent cx="0" cy="13970"/>
                <wp:effectExtent l="0" t="0" r="0" b="0"/>
                <wp:wrapNone/>
                <wp:docPr id="65" name="1056"/>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E4E4E4"/>
                          </a:solidFill>
                          <a:prstDash val="solid"/>
                          <a:headEnd type="none" w="med" len="med"/>
                          <a:tailEnd type="none" w="med" len="med"/>
                        </a:ln>
                      </wps:spPr>
                      <wps:bodyPr upright="1"/>
                    </wps:wsp>
                  </a:graphicData>
                </a:graphic>
              </wp:anchor>
            </w:drawing>
          </mc:Choice>
          <mc:Fallback>
            <w:pict>
              <v:line id="1056" o:spid="_x0000_s1026" o:spt="20" style="position:absolute;left:0pt;margin-left:539.65pt;margin-top:53.65pt;height:1.1pt;width:0pt;mso-position-horizontal-relative:page;mso-position-vertical-relative:page;z-index:-251634688;mso-width-relative:page;mso-height-relative:page;" filled="f" stroked="t" coordsize="21600,21600" o:gfxdata="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cggto2QAAAA0BAAAPAAAA&#10;AAAAAAEAIAAAACIAAABkcnMvZG93bnJldi54bWxQSwECFAAUAAAACACHTuJAZgKRPNsBAADVAwAA&#10;DgAAAAAAAAABACAAAAAoAQAAZHJzL2Uyb0RvYy54bWxQSwUGAAAAAAYABgBZAQAAdQU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82816" behindDoc="1" locked="0" layoutInCell="1" allowOverlap="1">
                <wp:simplePos x="0" y="0"/>
                <wp:positionH relativeFrom="page">
                  <wp:posOffset>956945</wp:posOffset>
                </wp:positionH>
                <wp:positionV relativeFrom="page">
                  <wp:posOffset>696595</wp:posOffset>
                </wp:positionV>
                <wp:extent cx="3175" cy="0"/>
                <wp:effectExtent l="0" t="0" r="0" b="0"/>
                <wp:wrapNone/>
                <wp:docPr id="66" name="1057"/>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wps:spPr>
                      <wps:bodyPr upright="1"/>
                    </wps:wsp>
                  </a:graphicData>
                </a:graphic>
              </wp:anchor>
            </w:drawing>
          </mc:Choice>
          <mc:Fallback>
            <w:pict>
              <v:line id="1057" o:spid="_x0000_s1026" o:spt="20" style="position:absolute;left:0pt;margin-left:75.35pt;margin-top:54.85pt;height:0pt;width:0.25pt;mso-position-horizontal-relative:page;mso-position-vertical-relative:page;z-index:-251633664;mso-width-relative:page;mso-height-relative:page;" filled="f" stroked="t" coordsize="21600,21600" o:gfxdata="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7TnlN9YAAAALAQAADwAAAAAAAAABACAA&#10;AAAiAAAAZHJzL2Rvd25yZXYueG1sUEsBAhQAFAAAAAgAh07iQD+h3d/WAQAA1AMAAA4AAAAAAAAA&#10;AQAgAAAAJQEAAGRycy9lMm9Eb2MueG1sUEsFBgAAAAAGAAYAWQEAAG0FA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83840" behindDoc="1" locked="0" layoutInCell="1" allowOverlap="1">
                <wp:simplePos x="0" y="0"/>
                <wp:positionH relativeFrom="page">
                  <wp:posOffset>956945</wp:posOffset>
                </wp:positionH>
                <wp:positionV relativeFrom="page">
                  <wp:posOffset>696595</wp:posOffset>
                </wp:positionV>
                <wp:extent cx="3175" cy="0"/>
                <wp:effectExtent l="0" t="0" r="0" b="0"/>
                <wp:wrapNone/>
                <wp:docPr id="67" name="1058"/>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E4E4E4"/>
                          </a:solidFill>
                          <a:prstDash val="solid"/>
                          <a:headEnd type="none" w="med" len="med"/>
                          <a:tailEnd type="none" w="med" len="med"/>
                        </a:ln>
                      </wps:spPr>
                      <wps:bodyPr upright="1"/>
                    </wps:wsp>
                  </a:graphicData>
                </a:graphic>
              </wp:anchor>
            </w:drawing>
          </mc:Choice>
          <mc:Fallback>
            <w:pict>
              <v:line id="1058" o:spid="_x0000_s1026" o:spt="20" style="position:absolute;left:0pt;margin-left:75.35pt;margin-top:54.85pt;height:0pt;width:0.25pt;mso-position-horizontal-relative:page;mso-position-vertical-relative:page;z-index:-251632640;mso-width-relative:page;mso-height-relative:page;" filled="f" stroked="t" coordsize="21600,21600" o:gfxdata="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8Tx8dkAAAALAQAADwAAAAAAAAAB&#10;ACAAAAAiAAAAZHJzL2Rvd25yZXYueG1sUEsBAhQAFAAAAAgAh07iQI3eGibWAQAA1AMAAA4AAAAA&#10;AAAAAQAgAAAAKAEAAGRycy9lMm9Eb2MueG1sUEsFBgAAAAAGAAYAWQEAAHAFA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84864" behindDoc="1" locked="0" layoutInCell="1" allowOverlap="1">
                <wp:simplePos x="0" y="0"/>
                <wp:positionH relativeFrom="page">
                  <wp:posOffset>6853555</wp:posOffset>
                </wp:positionH>
                <wp:positionV relativeFrom="page">
                  <wp:posOffset>694690</wp:posOffset>
                </wp:positionV>
                <wp:extent cx="0" cy="3175"/>
                <wp:effectExtent l="0" t="0" r="0" b="0"/>
                <wp:wrapNone/>
                <wp:docPr id="68" name="1060"/>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wps:spPr>
                      <wps:bodyPr upright="1"/>
                    </wps:wsp>
                  </a:graphicData>
                </a:graphic>
              </wp:anchor>
            </w:drawing>
          </mc:Choice>
          <mc:Fallback>
            <w:pict>
              <v:line id="1060" o:spid="_x0000_s1026" o:spt="20" style="position:absolute;left:0pt;margin-left:539.65pt;margin-top:54.7pt;height:0.25pt;width:0pt;mso-position-horizontal-relative:page;mso-position-vertical-relative:page;z-index:-251631616;mso-width-relative:page;mso-height-relative:page;" filled="f" stroked="t" coordsize="21600,21600" o:gfxdata="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GsHBvvZAAAADQEAAA8AAAAAAAAAAQAg&#10;AAAAIgAAAGRycy9kb3ducmV2LnhtbFBLAQIUABQAAAAIAIdO4kAxROjq1AEAANQDAAAOAAAAAAAA&#10;AAEAIAAAACgBAABkcnMvZTJvRG9jLnhtbFBLBQYAAAAABgAGAFkBAABuBQAAAAA=&#10;">
                <v:fill on="f" focussize="0,0"/>
                <v:stroke weight="0.25pt" color="#E4E4E4" joinstyle="round" endcap="round"/>
                <v:imagedata o:title=""/>
                <o:lock v:ext="edit" aspectratio="f"/>
              </v:line>
            </w:pict>
          </mc:Fallback>
        </mc:AlternateContent>
      </w:r>
    </w:p>
    <w:p w14:paraId="2572FA72">
      <w:pPr>
        <w:pStyle w:val="9"/>
        <w:tabs>
          <w:tab w:val="right" w:leader="dot" w:pos="9260"/>
        </w:tabs>
        <w:rPr>
          <w:rFonts w:hint="default" w:ascii="Times New Roman" w:hAnsi="Times New Roman" w:eastAsia="国标宋体" w:cs="Times New Roman"/>
          <w:color w:val="auto"/>
        </w:rPr>
      </w:pPr>
    </w:p>
    <w:p w14:paraId="350BB3EB">
      <w:pPr>
        <w:pStyle w:val="9"/>
        <w:tabs>
          <w:tab w:val="right" w:leader="dot" w:pos="9260"/>
        </w:tabs>
        <w:rPr>
          <w:rFonts w:hint="default" w:ascii="Times New Roman" w:hAnsi="Times New Roman" w:eastAsia="国标宋体" w:cs="Times New Roman"/>
          <w:color w:val="auto"/>
        </w:rPr>
      </w:pPr>
    </w:p>
    <w:p w14:paraId="6359A36A">
      <w:pPr>
        <w:pStyle w:val="9"/>
        <w:tabs>
          <w:tab w:val="right" w:leader="dot" w:pos="9746"/>
        </w:tabs>
        <w:spacing w:line="360" w:lineRule="auto"/>
        <w:rPr>
          <w:rFonts w:hint="default" w:ascii="Times New Roman" w:hAnsi="Times New Roman" w:eastAsia="国标宋体" w:cs="Times New Roman"/>
          <w:color w:val="auto"/>
          <w:kern w:val="0"/>
          <w:szCs w:val="22"/>
        </w:rPr>
      </w:pP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TOC \o "1-1" \h</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HYPERLINK \l _Toc319377508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t>1 引言</w:t>
      </w:r>
      <w:r>
        <w:rPr>
          <w:rFonts w:hint="default" w:ascii="Times New Roman" w:hAnsi="Times New Roman" w:eastAsia="国标宋体" w:cs="Times New Roman"/>
          <w:color w:val="auto"/>
          <w:kern w:val="0"/>
          <w:szCs w:val="22"/>
        </w:rPr>
        <w:tab/>
      </w: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PAGEREF _Toc319377508 \h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t>1</w:t>
      </w:r>
      <w:r>
        <w:rPr>
          <w:rFonts w:hint="default" w:ascii="Times New Roman" w:hAnsi="Times New Roman" w:eastAsia="国标宋体" w:cs="Times New Roman"/>
          <w:color w:val="auto"/>
          <w:kern w:val="0"/>
          <w:szCs w:val="22"/>
        </w:rPr>
        <w:fldChar w:fldCharType="end"/>
      </w:r>
      <w:r>
        <w:rPr>
          <w:rFonts w:hint="default" w:ascii="Times New Roman" w:hAnsi="Times New Roman" w:eastAsia="国标宋体" w:cs="Times New Roman"/>
          <w:color w:val="auto"/>
          <w:kern w:val="0"/>
          <w:szCs w:val="22"/>
        </w:rPr>
        <w:fldChar w:fldCharType="end"/>
      </w:r>
    </w:p>
    <w:p w14:paraId="594E3FF5">
      <w:pPr>
        <w:pStyle w:val="9"/>
        <w:tabs>
          <w:tab w:val="right" w:leader="dot" w:pos="9746"/>
        </w:tabs>
        <w:spacing w:line="360" w:lineRule="auto"/>
        <w:rPr>
          <w:rFonts w:hint="default" w:ascii="Times New Roman" w:hAnsi="Times New Roman" w:eastAsia="国标宋体" w:cs="Times New Roman"/>
          <w:color w:val="auto"/>
          <w:kern w:val="0"/>
          <w:szCs w:val="22"/>
        </w:rPr>
      </w:pP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HYPERLINK \l _Toc1792377408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t>2 适用范围</w:t>
      </w:r>
      <w:r>
        <w:rPr>
          <w:rFonts w:hint="default" w:ascii="Times New Roman" w:hAnsi="Times New Roman" w:eastAsia="国标宋体" w:cs="Times New Roman"/>
          <w:color w:val="auto"/>
          <w:kern w:val="0"/>
          <w:szCs w:val="22"/>
        </w:rPr>
        <w:tab/>
      </w: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PAGEREF _Toc1792377408 \h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t>1</w:t>
      </w:r>
      <w:r>
        <w:rPr>
          <w:rFonts w:hint="default" w:ascii="Times New Roman" w:hAnsi="Times New Roman" w:eastAsia="国标宋体" w:cs="Times New Roman"/>
          <w:color w:val="auto"/>
          <w:kern w:val="0"/>
          <w:szCs w:val="22"/>
        </w:rPr>
        <w:fldChar w:fldCharType="end"/>
      </w:r>
      <w:r>
        <w:rPr>
          <w:rFonts w:hint="default" w:ascii="Times New Roman" w:hAnsi="Times New Roman" w:eastAsia="国标宋体" w:cs="Times New Roman"/>
          <w:color w:val="auto"/>
          <w:kern w:val="0"/>
          <w:szCs w:val="22"/>
        </w:rPr>
        <w:fldChar w:fldCharType="end"/>
      </w:r>
    </w:p>
    <w:p w14:paraId="45B1FD02">
      <w:pPr>
        <w:pStyle w:val="9"/>
        <w:tabs>
          <w:tab w:val="right" w:leader="dot" w:pos="9746"/>
        </w:tabs>
        <w:spacing w:line="360" w:lineRule="auto"/>
        <w:rPr>
          <w:rFonts w:hint="default" w:ascii="Times New Roman" w:hAnsi="Times New Roman" w:eastAsia="国标宋体" w:cs="Times New Roman"/>
          <w:color w:val="auto"/>
          <w:kern w:val="0"/>
          <w:szCs w:val="22"/>
        </w:rPr>
      </w:pP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HYPERLINK \l _Toc629144670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t>3 引用文件</w:t>
      </w:r>
      <w:r>
        <w:rPr>
          <w:rFonts w:hint="default" w:ascii="Times New Roman" w:hAnsi="Times New Roman" w:eastAsia="国标宋体" w:cs="Times New Roman"/>
          <w:color w:val="auto"/>
          <w:kern w:val="0"/>
          <w:szCs w:val="22"/>
        </w:rPr>
        <w:tab/>
      </w: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PAGEREF _Toc629144670 \h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t>1</w:t>
      </w:r>
      <w:r>
        <w:rPr>
          <w:rFonts w:hint="default" w:ascii="Times New Roman" w:hAnsi="Times New Roman" w:eastAsia="国标宋体" w:cs="Times New Roman"/>
          <w:color w:val="auto"/>
          <w:kern w:val="0"/>
          <w:szCs w:val="22"/>
        </w:rPr>
        <w:fldChar w:fldCharType="end"/>
      </w:r>
      <w:r>
        <w:rPr>
          <w:rFonts w:hint="default" w:ascii="Times New Roman" w:hAnsi="Times New Roman" w:eastAsia="国标宋体" w:cs="Times New Roman"/>
          <w:color w:val="auto"/>
          <w:kern w:val="0"/>
          <w:szCs w:val="22"/>
        </w:rPr>
        <w:fldChar w:fldCharType="end"/>
      </w:r>
    </w:p>
    <w:p w14:paraId="79CE2FA4">
      <w:pPr>
        <w:pStyle w:val="9"/>
        <w:tabs>
          <w:tab w:val="right" w:leader="dot" w:pos="9746"/>
        </w:tabs>
        <w:spacing w:line="360" w:lineRule="auto"/>
        <w:rPr>
          <w:rFonts w:hint="default" w:ascii="Times New Roman" w:hAnsi="Times New Roman" w:eastAsia="国标宋体" w:cs="Times New Roman"/>
          <w:color w:val="auto"/>
          <w:kern w:val="0"/>
          <w:szCs w:val="22"/>
        </w:rPr>
      </w:pP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HYPERLINK \l _Toc448696378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t>4 术语</w:t>
      </w:r>
      <w:r>
        <w:rPr>
          <w:rFonts w:hint="default" w:ascii="Times New Roman" w:hAnsi="Times New Roman" w:eastAsia="国标宋体" w:cs="Times New Roman"/>
          <w:color w:val="auto"/>
          <w:kern w:val="0"/>
          <w:szCs w:val="22"/>
        </w:rPr>
        <w:tab/>
      </w: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PAGEREF _Toc448696378 \h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t>2</w:t>
      </w:r>
      <w:r>
        <w:rPr>
          <w:rFonts w:hint="default" w:ascii="Times New Roman" w:hAnsi="Times New Roman" w:eastAsia="国标宋体" w:cs="Times New Roman"/>
          <w:color w:val="auto"/>
          <w:kern w:val="0"/>
          <w:szCs w:val="22"/>
        </w:rPr>
        <w:fldChar w:fldCharType="end"/>
      </w:r>
      <w:r>
        <w:rPr>
          <w:rFonts w:hint="default" w:ascii="Times New Roman" w:hAnsi="Times New Roman" w:eastAsia="国标宋体" w:cs="Times New Roman"/>
          <w:color w:val="auto"/>
          <w:kern w:val="0"/>
          <w:szCs w:val="22"/>
        </w:rPr>
        <w:fldChar w:fldCharType="end"/>
      </w:r>
    </w:p>
    <w:p w14:paraId="1FDA8A9A">
      <w:pPr>
        <w:pStyle w:val="9"/>
        <w:tabs>
          <w:tab w:val="right" w:leader="dot" w:pos="9746"/>
        </w:tabs>
        <w:spacing w:line="360" w:lineRule="auto"/>
        <w:rPr>
          <w:rFonts w:hint="default" w:ascii="Times New Roman" w:hAnsi="Times New Roman" w:eastAsia="国标宋体" w:cs="Times New Roman"/>
          <w:color w:val="auto"/>
          <w:kern w:val="0"/>
          <w:szCs w:val="22"/>
        </w:rPr>
      </w:pP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HYPERLINK \l _Toc71692049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t>5 鉴定评审程序</w:t>
      </w:r>
      <w:r>
        <w:rPr>
          <w:rFonts w:hint="default" w:ascii="Times New Roman" w:hAnsi="Times New Roman" w:eastAsia="国标宋体" w:cs="Times New Roman"/>
          <w:color w:val="auto"/>
          <w:kern w:val="0"/>
          <w:szCs w:val="22"/>
        </w:rPr>
        <w:tab/>
      </w: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PAGEREF _Toc71692049 \h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t>2</w:t>
      </w:r>
      <w:r>
        <w:rPr>
          <w:rFonts w:hint="default" w:ascii="Times New Roman" w:hAnsi="Times New Roman" w:eastAsia="国标宋体" w:cs="Times New Roman"/>
          <w:color w:val="auto"/>
          <w:kern w:val="0"/>
          <w:szCs w:val="22"/>
        </w:rPr>
        <w:fldChar w:fldCharType="end"/>
      </w:r>
      <w:r>
        <w:rPr>
          <w:rFonts w:hint="default" w:ascii="Times New Roman" w:hAnsi="Times New Roman" w:eastAsia="国标宋体" w:cs="Times New Roman"/>
          <w:color w:val="auto"/>
          <w:kern w:val="0"/>
          <w:szCs w:val="22"/>
        </w:rPr>
        <w:fldChar w:fldCharType="end"/>
      </w:r>
    </w:p>
    <w:p w14:paraId="109222F7">
      <w:pPr>
        <w:pStyle w:val="9"/>
        <w:tabs>
          <w:tab w:val="right" w:leader="dot" w:pos="9746"/>
        </w:tabs>
        <w:spacing w:line="360" w:lineRule="auto"/>
        <w:rPr>
          <w:rFonts w:hint="default" w:ascii="Times New Roman" w:hAnsi="Times New Roman" w:eastAsia="国标宋体" w:cs="Times New Roman"/>
          <w:color w:val="auto"/>
          <w:kern w:val="0"/>
          <w:szCs w:val="22"/>
        </w:rPr>
      </w:pP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HYPERLINK \l _Toc107526401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t>6 迎审准备</w:t>
      </w:r>
      <w:r>
        <w:rPr>
          <w:rFonts w:hint="default" w:ascii="Times New Roman" w:hAnsi="Times New Roman" w:eastAsia="国标宋体" w:cs="Times New Roman"/>
          <w:color w:val="auto"/>
          <w:kern w:val="0"/>
          <w:szCs w:val="22"/>
        </w:rPr>
        <w:tab/>
      </w: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PAGEREF _Toc107526401 \h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t>11</w:t>
      </w:r>
      <w:r>
        <w:rPr>
          <w:rFonts w:hint="default" w:ascii="Times New Roman" w:hAnsi="Times New Roman" w:eastAsia="国标宋体" w:cs="Times New Roman"/>
          <w:color w:val="auto"/>
          <w:kern w:val="0"/>
          <w:szCs w:val="22"/>
        </w:rPr>
        <w:fldChar w:fldCharType="end"/>
      </w:r>
      <w:r>
        <w:rPr>
          <w:rFonts w:hint="default" w:ascii="Times New Roman" w:hAnsi="Times New Roman" w:eastAsia="国标宋体" w:cs="Times New Roman"/>
          <w:color w:val="auto"/>
          <w:kern w:val="0"/>
          <w:szCs w:val="22"/>
        </w:rPr>
        <w:fldChar w:fldCharType="end"/>
      </w:r>
    </w:p>
    <w:p w14:paraId="505B872F">
      <w:pPr>
        <w:pStyle w:val="9"/>
        <w:tabs>
          <w:tab w:val="right" w:leader="dot" w:pos="9746"/>
        </w:tabs>
        <w:spacing w:line="360" w:lineRule="auto"/>
        <w:rPr>
          <w:rFonts w:hint="default" w:ascii="Times New Roman" w:hAnsi="Times New Roman" w:eastAsia="国标宋体" w:cs="Times New Roman"/>
          <w:color w:val="auto"/>
          <w:kern w:val="0"/>
          <w:szCs w:val="22"/>
        </w:rPr>
      </w:pP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HYPERLINK \l _Toc1041212665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t>7 现场鉴定评审的配合事项</w:t>
      </w:r>
      <w:r>
        <w:rPr>
          <w:rFonts w:hint="default" w:ascii="Times New Roman" w:hAnsi="Times New Roman" w:eastAsia="国标宋体" w:cs="Times New Roman"/>
          <w:color w:val="auto"/>
          <w:kern w:val="0"/>
          <w:szCs w:val="22"/>
        </w:rPr>
        <w:tab/>
      </w: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PAGEREF _Toc1041212665 \h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t>12</w:t>
      </w:r>
      <w:r>
        <w:rPr>
          <w:rFonts w:hint="default" w:ascii="Times New Roman" w:hAnsi="Times New Roman" w:eastAsia="国标宋体" w:cs="Times New Roman"/>
          <w:color w:val="auto"/>
          <w:kern w:val="0"/>
          <w:szCs w:val="22"/>
        </w:rPr>
        <w:fldChar w:fldCharType="end"/>
      </w:r>
      <w:r>
        <w:rPr>
          <w:rFonts w:hint="default" w:ascii="Times New Roman" w:hAnsi="Times New Roman" w:eastAsia="国标宋体" w:cs="Times New Roman"/>
          <w:color w:val="auto"/>
          <w:kern w:val="0"/>
          <w:szCs w:val="22"/>
        </w:rPr>
        <w:fldChar w:fldCharType="end"/>
      </w:r>
    </w:p>
    <w:p w14:paraId="40118FD4">
      <w:pPr>
        <w:pStyle w:val="9"/>
        <w:tabs>
          <w:tab w:val="right" w:leader="dot" w:pos="9746"/>
        </w:tabs>
        <w:spacing w:line="360" w:lineRule="auto"/>
        <w:rPr>
          <w:rFonts w:hint="default" w:ascii="Times New Roman" w:hAnsi="Times New Roman" w:eastAsia="国标宋体" w:cs="Times New Roman"/>
          <w:color w:val="auto"/>
          <w:kern w:val="0"/>
          <w:szCs w:val="22"/>
        </w:rPr>
      </w:pP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HYPERLINK \l _Toc247929911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t>8 鉴定评审报告</w:t>
      </w:r>
      <w:r>
        <w:rPr>
          <w:rFonts w:hint="default" w:ascii="Times New Roman" w:hAnsi="Times New Roman" w:eastAsia="国标宋体" w:cs="Times New Roman"/>
          <w:color w:val="auto"/>
          <w:kern w:val="0"/>
          <w:szCs w:val="22"/>
          <w:lang w:val="en-US" w:eastAsia="zh-CN"/>
        </w:rPr>
        <w:t>及过程抽查</w:t>
      </w:r>
      <w:r>
        <w:rPr>
          <w:rFonts w:hint="default" w:ascii="Times New Roman" w:hAnsi="Times New Roman" w:eastAsia="国标宋体" w:cs="Times New Roman"/>
          <w:color w:val="auto"/>
          <w:kern w:val="0"/>
          <w:szCs w:val="22"/>
        </w:rPr>
        <w:tab/>
      </w: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PAGEREF _Toc247929911 \h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t>12</w:t>
      </w:r>
      <w:r>
        <w:rPr>
          <w:rFonts w:hint="default" w:ascii="Times New Roman" w:hAnsi="Times New Roman" w:eastAsia="国标宋体" w:cs="Times New Roman"/>
          <w:color w:val="auto"/>
          <w:kern w:val="0"/>
          <w:szCs w:val="22"/>
        </w:rPr>
        <w:fldChar w:fldCharType="end"/>
      </w:r>
      <w:r>
        <w:rPr>
          <w:rFonts w:hint="default" w:ascii="Times New Roman" w:hAnsi="Times New Roman" w:eastAsia="国标宋体" w:cs="Times New Roman"/>
          <w:color w:val="auto"/>
          <w:kern w:val="0"/>
          <w:szCs w:val="22"/>
        </w:rPr>
        <w:fldChar w:fldCharType="end"/>
      </w:r>
    </w:p>
    <w:p w14:paraId="4DFCAF63">
      <w:pPr>
        <w:pStyle w:val="9"/>
        <w:tabs>
          <w:tab w:val="right" w:leader="dot" w:pos="9746"/>
        </w:tabs>
        <w:spacing w:line="360" w:lineRule="auto"/>
        <w:rPr>
          <w:rFonts w:hint="default" w:ascii="Times New Roman" w:hAnsi="Times New Roman" w:eastAsia="国标宋体" w:cs="Times New Roman"/>
          <w:color w:val="auto"/>
          <w:kern w:val="0"/>
          <w:szCs w:val="22"/>
        </w:rPr>
      </w:pP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HYPERLINK \l _Toc601725462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t>9 申诉处理</w:t>
      </w:r>
      <w:r>
        <w:rPr>
          <w:rFonts w:hint="default" w:ascii="Times New Roman" w:hAnsi="Times New Roman" w:eastAsia="国标宋体" w:cs="Times New Roman"/>
          <w:color w:val="auto"/>
          <w:kern w:val="0"/>
          <w:szCs w:val="22"/>
        </w:rPr>
        <w:tab/>
      </w: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PAGEREF _Toc601725462 \h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t>13</w:t>
      </w:r>
      <w:r>
        <w:rPr>
          <w:rFonts w:hint="default" w:ascii="Times New Roman" w:hAnsi="Times New Roman" w:eastAsia="国标宋体" w:cs="Times New Roman"/>
          <w:color w:val="auto"/>
          <w:kern w:val="0"/>
          <w:szCs w:val="22"/>
        </w:rPr>
        <w:fldChar w:fldCharType="end"/>
      </w:r>
      <w:r>
        <w:rPr>
          <w:rFonts w:hint="default" w:ascii="Times New Roman" w:hAnsi="Times New Roman" w:eastAsia="国标宋体" w:cs="Times New Roman"/>
          <w:color w:val="auto"/>
          <w:kern w:val="0"/>
          <w:szCs w:val="22"/>
        </w:rPr>
        <w:fldChar w:fldCharType="end"/>
      </w:r>
    </w:p>
    <w:p w14:paraId="72B51FCA">
      <w:pPr>
        <w:pStyle w:val="9"/>
        <w:tabs>
          <w:tab w:val="right" w:leader="dot" w:pos="9746"/>
        </w:tabs>
        <w:spacing w:line="360" w:lineRule="auto"/>
        <w:rPr>
          <w:rFonts w:hint="default" w:ascii="Times New Roman" w:hAnsi="Times New Roman" w:eastAsia="国标宋体" w:cs="Times New Roman"/>
          <w:color w:val="auto"/>
          <w:kern w:val="0"/>
          <w:szCs w:val="22"/>
        </w:rPr>
      </w:pP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HYPERLINK \l _Toc1472926907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t>附录A  评审现场核查的资源条件资料</w:t>
      </w:r>
      <w:r>
        <w:rPr>
          <w:rFonts w:hint="default" w:ascii="Times New Roman" w:hAnsi="Times New Roman" w:eastAsia="国标宋体" w:cs="Times New Roman"/>
          <w:color w:val="auto"/>
          <w:kern w:val="0"/>
          <w:szCs w:val="22"/>
        </w:rPr>
        <w:tab/>
      </w: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PAGEREF _Toc1472926907 \h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t>14</w:t>
      </w:r>
      <w:r>
        <w:rPr>
          <w:rFonts w:hint="default" w:ascii="Times New Roman" w:hAnsi="Times New Roman" w:eastAsia="国标宋体" w:cs="Times New Roman"/>
          <w:color w:val="auto"/>
          <w:kern w:val="0"/>
          <w:szCs w:val="22"/>
        </w:rPr>
        <w:fldChar w:fldCharType="end"/>
      </w:r>
      <w:r>
        <w:rPr>
          <w:rFonts w:hint="default" w:ascii="Times New Roman" w:hAnsi="Times New Roman" w:eastAsia="国标宋体" w:cs="Times New Roman"/>
          <w:color w:val="auto"/>
          <w:kern w:val="0"/>
          <w:szCs w:val="22"/>
        </w:rPr>
        <w:fldChar w:fldCharType="end"/>
      </w:r>
    </w:p>
    <w:p w14:paraId="4FC8B35D">
      <w:pPr>
        <w:pStyle w:val="9"/>
        <w:tabs>
          <w:tab w:val="right" w:leader="dot" w:pos="9746"/>
        </w:tabs>
        <w:spacing w:line="360" w:lineRule="auto"/>
        <w:ind w:left="420" w:leftChars="0" w:firstLine="420" w:firstLineChars="0"/>
        <w:rPr>
          <w:rFonts w:hint="default" w:ascii="Times New Roman" w:hAnsi="Times New Roman" w:eastAsia="国标宋体" w:cs="Times New Roman"/>
          <w:color w:val="auto"/>
          <w:kern w:val="0"/>
          <w:szCs w:val="22"/>
        </w:rPr>
      </w:pP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HYPERLINK \l _Toc404908213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lang w:val="en-US" w:eastAsia="zh-CN"/>
        </w:rPr>
        <w:t>A1</w:t>
      </w:r>
      <w:r>
        <w:rPr>
          <w:rFonts w:hint="default" w:ascii="Times New Roman" w:hAnsi="Times New Roman" w:eastAsia="国标宋体" w:cs="Times New Roman"/>
          <w:color w:val="auto"/>
          <w:kern w:val="0"/>
          <w:szCs w:val="22"/>
          <w:lang w:eastAsia="zh-CN"/>
        </w:rPr>
        <w:t>无损检测机构</w:t>
      </w:r>
      <w:r>
        <w:rPr>
          <w:rFonts w:hint="default" w:ascii="Times New Roman" w:hAnsi="Times New Roman" w:eastAsia="国标宋体" w:cs="Times New Roman"/>
          <w:color w:val="auto"/>
          <w:kern w:val="0"/>
          <w:szCs w:val="22"/>
        </w:rPr>
        <w:tab/>
      </w: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PAGEREF _Toc404908213 \h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t>14</w:t>
      </w:r>
      <w:r>
        <w:rPr>
          <w:rFonts w:hint="default" w:ascii="Times New Roman" w:hAnsi="Times New Roman" w:eastAsia="国标宋体" w:cs="Times New Roman"/>
          <w:color w:val="auto"/>
          <w:kern w:val="0"/>
          <w:szCs w:val="22"/>
        </w:rPr>
        <w:fldChar w:fldCharType="end"/>
      </w:r>
      <w:r>
        <w:rPr>
          <w:rFonts w:hint="default" w:ascii="Times New Roman" w:hAnsi="Times New Roman" w:eastAsia="国标宋体" w:cs="Times New Roman"/>
          <w:color w:val="auto"/>
          <w:kern w:val="0"/>
          <w:szCs w:val="22"/>
        </w:rPr>
        <w:fldChar w:fldCharType="end"/>
      </w:r>
    </w:p>
    <w:p w14:paraId="0DC68210">
      <w:pPr>
        <w:pStyle w:val="9"/>
        <w:tabs>
          <w:tab w:val="right" w:leader="dot" w:pos="9746"/>
        </w:tabs>
        <w:spacing w:line="360" w:lineRule="auto"/>
        <w:ind w:left="420" w:leftChars="0" w:firstLine="420" w:firstLineChars="0"/>
        <w:rPr>
          <w:rFonts w:hint="default" w:ascii="Times New Roman" w:hAnsi="Times New Roman" w:eastAsia="国标宋体" w:cs="Times New Roman"/>
          <w:color w:val="auto"/>
          <w:kern w:val="0"/>
          <w:szCs w:val="22"/>
        </w:rPr>
      </w:pP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HYPERLINK \l _Toc1301297445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lang w:val="en-US" w:eastAsia="zh-CN"/>
        </w:rPr>
        <w:t>A2</w:t>
      </w:r>
      <w:r>
        <w:rPr>
          <w:rFonts w:hint="default" w:ascii="Times New Roman" w:hAnsi="Times New Roman" w:eastAsia="国标宋体" w:cs="Times New Roman"/>
          <w:color w:val="auto"/>
          <w:kern w:val="0"/>
          <w:szCs w:val="22"/>
          <w:lang w:eastAsia="zh-CN"/>
        </w:rPr>
        <w:t>电梯检测机构</w:t>
      </w:r>
      <w:r>
        <w:rPr>
          <w:rFonts w:hint="default" w:ascii="Times New Roman" w:hAnsi="Times New Roman" w:eastAsia="国标宋体" w:cs="Times New Roman"/>
          <w:color w:val="auto"/>
          <w:kern w:val="0"/>
          <w:szCs w:val="22"/>
        </w:rPr>
        <w:tab/>
      </w: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PAGEREF _Toc1301297445 \h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t>27</w:t>
      </w:r>
      <w:r>
        <w:rPr>
          <w:rFonts w:hint="default" w:ascii="Times New Roman" w:hAnsi="Times New Roman" w:eastAsia="国标宋体" w:cs="Times New Roman"/>
          <w:color w:val="auto"/>
          <w:kern w:val="0"/>
          <w:szCs w:val="22"/>
        </w:rPr>
        <w:fldChar w:fldCharType="end"/>
      </w:r>
      <w:r>
        <w:rPr>
          <w:rFonts w:hint="default" w:ascii="Times New Roman" w:hAnsi="Times New Roman" w:eastAsia="国标宋体" w:cs="Times New Roman"/>
          <w:color w:val="auto"/>
          <w:kern w:val="0"/>
          <w:szCs w:val="22"/>
        </w:rPr>
        <w:fldChar w:fldCharType="end"/>
      </w:r>
    </w:p>
    <w:p w14:paraId="775CD80B">
      <w:pPr>
        <w:pStyle w:val="9"/>
        <w:tabs>
          <w:tab w:val="right" w:leader="dot" w:pos="9746"/>
        </w:tabs>
        <w:spacing w:line="360" w:lineRule="auto"/>
        <w:ind w:left="420" w:leftChars="0" w:firstLine="420" w:firstLineChars="0"/>
        <w:rPr>
          <w:rFonts w:hint="default" w:ascii="Times New Roman" w:hAnsi="Times New Roman" w:eastAsia="国标宋体" w:cs="Times New Roman"/>
          <w:color w:val="auto"/>
          <w:kern w:val="0"/>
          <w:szCs w:val="22"/>
        </w:rPr>
      </w:pP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HYPERLINK \l _Toc998002810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lang w:val="en-US" w:eastAsia="zh-CN"/>
        </w:rPr>
        <w:t>A3</w:t>
      </w:r>
      <w:r>
        <w:rPr>
          <w:rFonts w:hint="default" w:ascii="Times New Roman" w:hAnsi="Times New Roman" w:eastAsia="国标宋体" w:cs="Times New Roman"/>
          <w:color w:val="auto"/>
          <w:kern w:val="0"/>
          <w:szCs w:val="22"/>
          <w:lang w:eastAsia="zh-CN"/>
        </w:rPr>
        <w:t>安全阀校验机构</w:t>
      </w:r>
      <w:r>
        <w:rPr>
          <w:rFonts w:hint="default" w:ascii="Times New Roman" w:hAnsi="Times New Roman" w:eastAsia="国标宋体" w:cs="Times New Roman"/>
          <w:color w:val="auto"/>
          <w:kern w:val="0"/>
          <w:szCs w:val="22"/>
        </w:rPr>
        <w:tab/>
      </w: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PAGEREF _Toc998002810 \h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t>32</w:t>
      </w:r>
      <w:r>
        <w:rPr>
          <w:rFonts w:hint="default" w:ascii="Times New Roman" w:hAnsi="Times New Roman" w:eastAsia="国标宋体" w:cs="Times New Roman"/>
          <w:color w:val="auto"/>
          <w:kern w:val="0"/>
          <w:szCs w:val="22"/>
        </w:rPr>
        <w:fldChar w:fldCharType="end"/>
      </w:r>
      <w:r>
        <w:rPr>
          <w:rFonts w:hint="default" w:ascii="Times New Roman" w:hAnsi="Times New Roman" w:eastAsia="国标宋体" w:cs="Times New Roman"/>
          <w:color w:val="auto"/>
          <w:kern w:val="0"/>
          <w:szCs w:val="22"/>
        </w:rPr>
        <w:fldChar w:fldCharType="end"/>
      </w:r>
    </w:p>
    <w:p w14:paraId="7A7DCBFC">
      <w:pPr>
        <w:pStyle w:val="9"/>
        <w:tabs>
          <w:tab w:val="right" w:leader="dot" w:pos="9746"/>
        </w:tabs>
        <w:spacing w:line="360" w:lineRule="auto"/>
        <w:rPr>
          <w:rFonts w:hint="default" w:ascii="Times New Roman" w:hAnsi="Times New Roman" w:eastAsia="国标宋体" w:cs="Times New Roman"/>
          <w:color w:val="auto"/>
          <w:kern w:val="0"/>
          <w:szCs w:val="22"/>
        </w:rPr>
      </w:pP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HYPERLINK \l _Toc381910095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t>附录</w:t>
      </w:r>
      <w:r>
        <w:rPr>
          <w:rFonts w:hint="default" w:ascii="Times New Roman" w:hAnsi="Times New Roman" w:eastAsia="国标宋体" w:cs="Times New Roman"/>
          <w:color w:val="auto"/>
          <w:kern w:val="0"/>
          <w:szCs w:val="22"/>
          <w:lang w:val="en-US" w:eastAsia="zh-CN"/>
        </w:rPr>
        <w:t>B</w:t>
      </w:r>
      <w:r>
        <w:rPr>
          <w:rFonts w:hint="default" w:ascii="Times New Roman" w:hAnsi="Times New Roman" w:eastAsia="国标宋体" w:cs="Times New Roman"/>
          <w:color w:val="auto"/>
          <w:kern w:val="0"/>
          <w:szCs w:val="22"/>
        </w:rPr>
        <w:t xml:space="preserve">  质量管理体系</w:t>
      </w:r>
      <w:r>
        <w:rPr>
          <w:rFonts w:hint="default" w:ascii="Times New Roman" w:hAnsi="Times New Roman" w:eastAsia="国标宋体" w:cs="Times New Roman"/>
          <w:color w:val="auto"/>
          <w:kern w:val="0"/>
          <w:szCs w:val="22"/>
          <w:lang w:val="en-US" w:eastAsia="zh-CN"/>
        </w:rPr>
        <w:t>迎审</w:t>
      </w:r>
      <w:r>
        <w:rPr>
          <w:rFonts w:hint="default" w:ascii="Times New Roman" w:hAnsi="Times New Roman" w:eastAsia="国标宋体" w:cs="Times New Roman"/>
          <w:color w:val="auto"/>
          <w:kern w:val="0"/>
          <w:szCs w:val="22"/>
        </w:rPr>
        <w:t>应当准备的材料</w:t>
      </w:r>
      <w:r>
        <w:rPr>
          <w:rFonts w:hint="default" w:ascii="Times New Roman" w:hAnsi="Times New Roman" w:eastAsia="国标宋体" w:cs="Times New Roman"/>
          <w:color w:val="auto"/>
          <w:kern w:val="0"/>
          <w:szCs w:val="22"/>
        </w:rPr>
        <w:tab/>
      </w: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PAGEREF _Toc381910095 \h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t>40</w:t>
      </w:r>
      <w:r>
        <w:rPr>
          <w:rFonts w:hint="default" w:ascii="Times New Roman" w:hAnsi="Times New Roman" w:eastAsia="国标宋体" w:cs="Times New Roman"/>
          <w:color w:val="auto"/>
          <w:kern w:val="0"/>
          <w:szCs w:val="22"/>
        </w:rPr>
        <w:fldChar w:fldCharType="end"/>
      </w:r>
      <w:r>
        <w:rPr>
          <w:rFonts w:hint="default" w:ascii="Times New Roman" w:hAnsi="Times New Roman" w:eastAsia="国标宋体" w:cs="Times New Roman"/>
          <w:color w:val="auto"/>
          <w:kern w:val="0"/>
          <w:szCs w:val="22"/>
        </w:rPr>
        <w:fldChar w:fldCharType="end"/>
      </w:r>
    </w:p>
    <w:p w14:paraId="41AE4D27">
      <w:pPr>
        <w:pStyle w:val="9"/>
        <w:tabs>
          <w:tab w:val="right" w:leader="dot" w:pos="9746"/>
        </w:tabs>
        <w:spacing w:line="360" w:lineRule="auto"/>
        <w:rPr>
          <w:rFonts w:hint="default" w:ascii="Times New Roman" w:hAnsi="Times New Roman" w:eastAsia="国标宋体" w:cs="Times New Roman"/>
          <w:color w:val="auto"/>
          <w:kern w:val="0"/>
          <w:szCs w:val="22"/>
        </w:rPr>
      </w:pP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HYPERLINK \l _Toc855370746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t>附录</w:t>
      </w:r>
      <w:r>
        <w:rPr>
          <w:rFonts w:hint="default" w:ascii="Times New Roman" w:hAnsi="Times New Roman" w:eastAsia="国标宋体" w:cs="Times New Roman"/>
          <w:color w:val="auto"/>
          <w:kern w:val="0"/>
          <w:szCs w:val="22"/>
          <w:lang w:val="en-US" w:eastAsia="zh-CN"/>
        </w:rPr>
        <w:t>C</w:t>
      </w:r>
      <w:r>
        <w:rPr>
          <w:rFonts w:hint="default" w:ascii="Times New Roman" w:hAnsi="Times New Roman" w:eastAsia="国标宋体" w:cs="Times New Roman"/>
          <w:color w:val="auto"/>
          <w:kern w:val="0"/>
          <w:szCs w:val="22"/>
        </w:rPr>
        <w:t xml:space="preserve">  检</w:t>
      </w:r>
      <w:r>
        <w:rPr>
          <w:rFonts w:hint="default" w:ascii="Times New Roman" w:hAnsi="Times New Roman" w:eastAsia="国标宋体" w:cs="Times New Roman"/>
          <w:color w:val="auto"/>
          <w:kern w:val="0"/>
          <w:szCs w:val="22"/>
          <w:lang w:eastAsia="zh-CN"/>
        </w:rPr>
        <w:t>测</w:t>
      </w:r>
      <w:r>
        <w:rPr>
          <w:rFonts w:hint="default" w:ascii="Times New Roman" w:hAnsi="Times New Roman" w:eastAsia="国标宋体" w:cs="Times New Roman"/>
          <w:color w:val="auto"/>
          <w:kern w:val="0"/>
          <w:szCs w:val="22"/>
        </w:rPr>
        <w:t>能力</w:t>
      </w:r>
      <w:r>
        <w:rPr>
          <w:rFonts w:hint="default" w:ascii="Times New Roman" w:hAnsi="Times New Roman" w:eastAsia="国标宋体" w:cs="Times New Roman"/>
          <w:color w:val="auto"/>
          <w:kern w:val="0"/>
          <w:szCs w:val="22"/>
          <w:lang w:eastAsia="zh-CN"/>
        </w:rPr>
        <w:t>审查</w:t>
      </w:r>
      <w:r>
        <w:rPr>
          <w:rFonts w:hint="default" w:ascii="Times New Roman" w:hAnsi="Times New Roman" w:eastAsia="国标宋体" w:cs="Times New Roman"/>
          <w:color w:val="auto"/>
          <w:kern w:val="0"/>
          <w:szCs w:val="22"/>
        </w:rPr>
        <w:t>程序及要求</w:t>
      </w:r>
      <w:r>
        <w:rPr>
          <w:rFonts w:hint="default" w:ascii="Times New Roman" w:hAnsi="Times New Roman" w:eastAsia="国标宋体" w:cs="Times New Roman"/>
          <w:color w:val="auto"/>
          <w:kern w:val="0"/>
          <w:szCs w:val="22"/>
        </w:rPr>
        <w:tab/>
      </w: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PAGEREF _Toc855370746 \h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t>50</w:t>
      </w:r>
      <w:r>
        <w:rPr>
          <w:rFonts w:hint="default" w:ascii="Times New Roman" w:hAnsi="Times New Roman" w:eastAsia="国标宋体" w:cs="Times New Roman"/>
          <w:color w:val="auto"/>
          <w:kern w:val="0"/>
          <w:szCs w:val="22"/>
        </w:rPr>
        <w:fldChar w:fldCharType="end"/>
      </w:r>
      <w:r>
        <w:rPr>
          <w:rFonts w:hint="default" w:ascii="Times New Roman" w:hAnsi="Times New Roman" w:eastAsia="国标宋体" w:cs="Times New Roman"/>
          <w:color w:val="auto"/>
          <w:kern w:val="0"/>
          <w:szCs w:val="22"/>
        </w:rPr>
        <w:fldChar w:fldCharType="end"/>
      </w:r>
    </w:p>
    <w:p w14:paraId="601C204D">
      <w:pPr>
        <w:pStyle w:val="9"/>
        <w:tabs>
          <w:tab w:val="right" w:leader="dot" w:pos="9746"/>
        </w:tabs>
        <w:spacing w:line="360" w:lineRule="auto"/>
        <w:rPr>
          <w:rFonts w:hint="default" w:ascii="Times New Roman" w:hAnsi="Times New Roman" w:eastAsia="国标宋体" w:cs="Times New Roman"/>
          <w:color w:val="auto"/>
          <w:kern w:val="0"/>
          <w:szCs w:val="22"/>
        </w:rPr>
      </w:pP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HYPERLINK \l _Toc1765997901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t>附录</w:t>
      </w:r>
      <w:r>
        <w:rPr>
          <w:rFonts w:hint="default" w:ascii="Times New Roman" w:hAnsi="Times New Roman" w:eastAsia="国标宋体" w:cs="Times New Roman"/>
          <w:color w:val="auto"/>
          <w:kern w:val="0"/>
          <w:szCs w:val="22"/>
          <w:lang w:val="en-US" w:eastAsia="zh-CN"/>
        </w:rPr>
        <w:t>D</w:t>
      </w:r>
      <w:r>
        <w:rPr>
          <w:rFonts w:hint="default" w:ascii="Times New Roman" w:hAnsi="Times New Roman" w:eastAsia="国标宋体" w:cs="Times New Roman"/>
          <w:color w:val="auto"/>
          <w:kern w:val="0"/>
          <w:szCs w:val="22"/>
        </w:rPr>
        <w:t xml:space="preserve">  整改报告格式</w:t>
      </w:r>
      <w:r>
        <w:rPr>
          <w:rFonts w:hint="default" w:ascii="Times New Roman" w:hAnsi="Times New Roman" w:eastAsia="国标宋体" w:cs="Times New Roman"/>
          <w:color w:val="auto"/>
          <w:kern w:val="0"/>
          <w:szCs w:val="22"/>
        </w:rPr>
        <w:tab/>
      </w: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PAGEREF _Toc1765997901 \h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t>55</w:t>
      </w:r>
      <w:r>
        <w:rPr>
          <w:rFonts w:hint="default" w:ascii="Times New Roman" w:hAnsi="Times New Roman" w:eastAsia="国标宋体" w:cs="Times New Roman"/>
          <w:color w:val="auto"/>
          <w:kern w:val="0"/>
          <w:szCs w:val="22"/>
        </w:rPr>
        <w:fldChar w:fldCharType="end"/>
      </w:r>
      <w:r>
        <w:rPr>
          <w:rFonts w:hint="default" w:ascii="Times New Roman" w:hAnsi="Times New Roman" w:eastAsia="国标宋体" w:cs="Times New Roman"/>
          <w:color w:val="auto"/>
          <w:kern w:val="0"/>
          <w:szCs w:val="22"/>
        </w:rPr>
        <w:fldChar w:fldCharType="end"/>
      </w:r>
    </w:p>
    <w:p w14:paraId="7D457395">
      <w:pPr>
        <w:pStyle w:val="9"/>
        <w:tabs>
          <w:tab w:val="right" w:leader="dot" w:pos="9746"/>
        </w:tabs>
        <w:spacing w:line="360" w:lineRule="auto"/>
        <w:rPr>
          <w:rFonts w:hint="default" w:ascii="Times New Roman" w:hAnsi="Times New Roman" w:eastAsia="国标宋体" w:cs="Times New Roman"/>
          <w:color w:val="auto"/>
          <w:kern w:val="0"/>
          <w:szCs w:val="22"/>
        </w:rPr>
      </w:pP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HYPERLINK \l _Toc14374236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t>附录</w:t>
      </w:r>
      <w:r>
        <w:rPr>
          <w:rFonts w:hint="default" w:ascii="Times New Roman" w:hAnsi="Times New Roman" w:eastAsia="国标宋体" w:cs="Times New Roman"/>
          <w:color w:val="auto"/>
          <w:kern w:val="0"/>
          <w:szCs w:val="22"/>
          <w:lang w:val="en-US" w:eastAsia="zh-CN"/>
        </w:rPr>
        <w:t>E</w:t>
      </w:r>
      <w:r>
        <w:rPr>
          <w:rFonts w:hint="default" w:ascii="Times New Roman" w:hAnsi="Times New Roman" w:eastAsia="国标宋体" w:cs="Times New Roman"/>
          <w:color w:val="auto"/>
          <w:kern w:val="0"/>
          <w:szCs w:val="22"/>
        </w:rPr>
        <w:t xml:space="preserve">  整改报告编制要求</w:t>
      </w:r>
      <w:r>
        <w:rPr>
          <w:rFonts w:hint="default" w:ascii="Times New Roman" w:hAnsi="Times New Roman" w:eastAsia="国标宋体" w:cs="Times New Roman"/>
          <w:color w:val="auto"/>
          <w:kern w:val="0"/>
          <w:szCs w:val="22"/>
        </w:rPr>
        <w:tab/>
      </w: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PAGEREF _Toc14374236 \h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t>59</w:t>
      </w:r>
      <w:r>
        <w:rPr>
          <w:rFonts w:hint="default" w:ascii="Times New Roman" w:hAnsi="Times New Roman" w:eastAsia="国标宋体" w:cs="Times New Roman"/>
          <w:color w:val="auto"/>
          <w:kern w:val="0"/>
          <w:szCs w:val="22"/>
        </w:rPr>
        <w:fldChar w:fldCharType="end"/>
      </w:r>
      <w:r>
        <w:rPr>
          <w:rFonts w:hint="default" w:ascii="Times New Roman" w:hAnsi="Times New Roman" w:eastAsia="国标宋体" w:cs="Times New Roman"/>
          <w:color w:val="auto"/>
          <w:kern w:val="0"/>
          <w:szCs w:val="22"/>
        </w:rPr>
        <w:fldChar w:fldCharType="end"/>
      </w:r>
    </w:p>
    <w:p w14:paraId="60CD10CF">
      <w:pPr>
        <w:pStyle w:val="9"/>
        <w:tabs>
          <w:tab w:val="right" w:leader="dot" w:pos="9746"/>
        </w:tabs>
        <w:spacing w:line="360" w:lineRule="auto"/>
        <w:rPr>
          <w:rFonts w:hint="default" w:ascii="Times New Roman" w:hAnsi="Times New Roman" w:eastAsia="国标宋体" w:cs="Times New Roman"/>
          <w:color w:val="auto"/>
          <w:kern w:val="0"/>
          <w:szCs w:val="22"/>
        </w:rPr>
      </w:pP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HYPERLINK \l _Toc2099252269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t>附录</w:t>
      </w:r>
      <w:r>
        <w:rPr>
          <w:rFonts w:hint="default" w:ascii="Times New Roman" w:hAnsi="Times New Roman" w:eastAsia="国标宋体" w:cs="Times New Roman"/>
          <w:color w:val="auto"/>
          <w:kern w:val="0"/>
          <w:szCs w:val="22"/>
          <w:lang w:val="en-US" w:eastAsia="zh-CN"/>
        </w:rPr>
        <w:t>F</w:t>
      </w:r>
      <w:r>
        <w:rPr>
          <w:rFonts w:hint="default" w:ascii="Times New Roman" w:hAnsi="Times New Roman" w:eastAsia="国标宋体" w:cs="Times New Roman"/>
          <w:color w:val="auto"/>
          <w:kern w:val="0"/>
          <w:szCs w:val="22"/>
        </w:rPr>
        <w:t xml:space="preserve">  不符合整改现场确认程序</w:t>
      </w:r>
      <w:r>
        <w:rPr>
          <w:rFonts w:hint="default" w:ascii="Times New Roman" w:hAnsi="Times New Roman" w:eastAsia="国标宋体" w:cs="Times New Roman"/>
          <w:color w:val="auto"/>
          <w:kern w:val="0"/>
          <w:szCs w:val="22"/>
        </w:rPr>
        <w:tab/>
      </w: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PAGEREF _Toc2099252269 \h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t>63</w:t>
      </w:r>
      <w:r>
        <w:rPr>
          <w:rFonts w:hint="default" w:ascii="Times New Roman" w:hAnsi="Times New Roman" w:eastAsia="国标宋体" w:cs="Times New Roman"/>
          <w:color w:val="auto"/>
          <w:kern w:val="0"/>
          <w:szCs w:val="22"/>
        </w:rPr>
        <w:fldChar w:fldCharType="end"/>
      </w:r>
      <w:r>
        <w:rPr>
          <w:rFonts w:hint="default" w:ascii="Times New Roman" w:hAnsi="Times New Roman" w:eastAsia="国标宋体" w:cs="Times New Roman"/>
          <w:color w:val="auto"/>
          <w:kern w:val="0"/>
          <w:szCs w:val="22"/>
        </w:rPr>
        <w:fldChar w:fldCharType="end"/>
      </w:r>
    </w:p>
    <w:p w14:paraId="1AB86196">
      <w:pPr>
        <w:pStyle w:val="9"/>
        <w:tabs>
          <w:tab w:val="right" w:leader="dot" w:pos="9746"/>
        </w:tabs>
        <w:spacing w:line="360" w:lineRule="auto"/>
        <w:rPr>
          <w:rFonts w:hint="default" w:ascii="Times New Roman" w:hAnsi="Times New Roman" w:eastAsia="国标宋体" w:cs="Times New Roman"/>
          <w:color w:val="auto"/>
          <w:kern w:val="0"/>
          <w:szCs w:val="22"/>
        </w:rPr>
      </w:pP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HYPERLINK \l _Toc230979341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lang w:val="en-US" w:eastAsia="zh-CN"/>
        </w:rPr>
        <w:t>附件G   终止评审确认表</w:t>
      </w:r>
      <w:r>
        <w:rPr>
          <w:rFonts w:hint="default" w:ascii="Times New Roman" w:hAnsi="Times New Roman" w:eastAsia="国标宋体" w:cs="Times New Roman"/>
          <w:color w:val="auto"/>
          <w:kern w:val="0"/>
          <w:szCs w:val="22"/>
        </w:rPr>
        <w:tab/>
      </w:r>
      <w:r>
        <w:rPr>
          <w:rFonts w:hint="default" w:ascii="Times New Roman" w:hAnsi="Times New Roman" w:eastAsia="国标宋体" w:cs="Times New Roman"/>
          <w:color w:val="auto"/>
          <w:kern w:val="0"/>
          <w:szCs w:val="22"/>
        </w:rPr>
        <w:fldChar w:fldCharType="begin"/>
      </w:r>
      <w:r>
        <w:rPr>
          <w:rFonts w:hint="default" w:ascii="Times New Roman" w:hAnsi="Times New Roman" w:eastAsia="国标宋体" w:cs="Times New Roman"/>
          <w:color w:val="auto"/>
          <w:kern w:val="0"/>
          <w:szCs w:val="22"/>
        </w:rPr>
        <w:instrText xml:space="preserve"> PAGEREF _Toc230979341 \h </w:instrText>
      </w:r>
      <w:r>
        <w:rPr>
          <w:rFonts w:hint="default" w:ascii="Times New Roman" w:hAnsi="Times New Roman" w:eastAsia="国标宋体" w:cs="Times New Roman"/>
          <w:color w:val="auto"/>
          <w:kern w:val="0"/>
          <w:szCs w:val="22"/>
        </w:rPr>
        <w:fldChar w:fldCharType="separate"/>
      </w:r>
      <w:r>
        <w:rPr>
          <w:rFonts w:hint="default" w:ascii="Times New Roman" w:hAnsi="Times New Roman" w:eastAsia="国标宋体" w:cs="Times New Roman"/>
          <w:color w:val="auto"/>
          <w:kern w:val="0"/>
          <w:szCs w:val="22"/>
        </w:rPr>
        <w:t>65</w:t>
      </w:r>
      <w:r>
        <w:rPr>
          <w:rFonts w:hint="default" w:ascii="Times New Roman" w:hAnsi="Times New Roman" w:eastAsia="国标宋体" w:cs="Times New Roman"/>
          <w:color w:val="auto"/>
          <w:kern w:val="0"/>
          <w:szCs w:val="22"/>
        </w:rPr>
        <w:fldChar w:fldCharType="end"/>
      </w:r>
      <w:r>
        <w:rPr>
          <w:rFonts w:hint="default" w:ascii="Times New Roman" w:hAnsi="Times New Roman" w:eastAsia="国标宋体" w:cs="Times New Roman"/>
          <w:color w:val="auto"/>
          <w:kern w:val="0"/>
          <w:szCs w:val="22"/>
        </w:rPr>
        <w:fldChar w:fldCharType="end"/>
      </w:r>
    </w:p>
    <w:p w14:paraId="4263113D">
      <w:pPr>
        <w:pStyle w:val="9"/>
        <w:tabs>
          <w:tab w:val="right" w:leader="dot" w:pos="9746"/>
        </w:tabs>
        <w:spacing w:line="360" w:lineRule="auto"/>
        <w:rPr>
          <w:rFonts w:hint="default" w:ascii="Times New Roman" w:hAnsi="Times New Roman" w:eastAsia="国标宋体" w:cs="Times New Roman"/>
          <w:color w:val="auto"/>
        </w:rPr>
      </w:pPr>
      <w:r>
        <w:rPr>
          <w:rFonts w:hint="default" w:ascii="Times New Roman" w:hAnsi="Times New Roman" w:eastAsia="国标宋体" w:cs="Times New Roman"/>
          <w:color w:val="auto"/>
          <w:kern w:val="0"/>
          <w:szCs w:val="22"/>
        </w:rPr>
        <w:fldChar w:fldCharType="end"/>
      </w:r>
    </w:p>
    <w:p w14:paraId="6997ADA8">
      <w:pPr>
        <w:autoSpaceDE w:val="0"/>
        <w:autoSpaceDN w:val="0"/>
        <w:snapToGrid w:val="0"/>
        <w:spacing w:before="494" w:line="400" w:lineRule="exact"/>
        <w:ind w:left="4244"/>
        <w:jc w:val="left"/>
        <w:rPr>
          <w:rFonts w:hint="default" w:ascii="Times New Roman" w:hAnsi="Times New Roman" w:eastAsia="国标宋体" w:cs="Times New Roman"/>
          <w:color w:val="auto"/>
          <w:sz w:val="32"/>
        </w:rPr>
        <w:sectPr>
          <w:footerReference r:id="rId6" w:type="default"/>
          <w:pgSz w:w="11906" w:h="16838"/>
          <w:pgMar w:top="1440" w:right="1080" w:bottom="1440" w:left="1080" w:header="859" w:footer="706" w:gutter="0"/>
          <w:pgBorders>
            <w:top w:val="none" w:sz="0" w:space="0"/>
            <w:left w:val="none" w:sz="0" w:space="0"/>
            <w:bottom w:val="none" w:sz="0" w:space="0"/>
            <w:right w:val="none" w:sz="0" w:space="0"/>
          </w:pgBorders>
          <w:pgNumType w:fmt="decimal"/>
          <w:cols w:space="720" w:num="1"/>
        </w:sectPr>
      </w:pPr>
    </w:p>
    <w:p w14:paraId="043EBCEC">
      <w:pPr>
        <w:pStyle w:val="2"/>
        <w:numPr>
          <w:ilvl w:val="0"/>
          <w:numId w:val="1"/>
        </w:numPr>
        <w:snapToGrid w:val="0"/>
        <w:spacing w:before="0" w:beforeLines="-2147483648" w:beforeAutospacing="0" w:after="0" w:afterLines="-2147483648" w:afterAutospacing="0" w:line="360" w:lineRule="auto"/>
        <w:jc w:val="left"/>
        <w:rPr>
          <w:rFonts w:hint="default" w:ascii="Times New Roman" w:hAnsi="Times New Roman" w:eastAsia="国标宋体" w:cs="Times New Roman"/>
          <w:color w:val="auto"/>
          <w:sz w:val="28"/>
          <w:szCs w:val="28"/>
        </w:rPr>
      </w:pPr>
      <w:bookmarkStart w:id="6" w:name="_Toc21960"/>
      <w:bookmarkStart w:id="7" w:name="_Toc27354"/>
      <w:bookmarkStart w:id="8" w:name="_Toc319377508"/>
      <w:bookmarkStart w:id="9" w:name="_Toc20417"/>
      <w:r>
        <w:rPr>
          <w:rFonts w:hint="default" w:ascii="Times New Roman" w:hAnsi="Times New Roman" w:eastAsia="国标宋体" w:cs="Times New Roman"/>
          <w:color w:val="auto"/>
          <w:sz w:val="28"/>
          <w:szCs w:val="28"/>
        </w:rPr>
        <w:t>引言</w: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69504" behindDoc="1" locked="0" layoutInCell="1" allowOverlap="1">
                <wp:simplePos x="0" y="0"/>
                <wp:positionH relativeFrom="page">
                  <wp:posOffset>956945</wp:posOffset>
                </wp:positionH>
                <wp:positionV relativeFrom="page">
                  <wp:posOffset>679450</wp:posOffset>
                </wp:positionV>
                <wp:extent cx="3175" cy="0"/>
                <wp:effectExtent l="0" t="0" r="0" b="0"/>
                <wp:wrapNone/>
                <wp:docPr id="1" name="1062"/>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wps:spPr>
                      <wps:bodyPr upright="1"/>
                    </wps:wsp>
                  </a:graphicData>
                </a:graphic>
              </wp:anchor>
            </w:drawing>
          </mc:Choice>
          <mc:Fallback>
            <w:pict>
              <v:line id="1062" o:spid="_x0000_s1026" o:spt="20" style="position:absolute;left:0pt;margin-left:75.35pt;margin-top:53.5pt;height:0pt;width:0.25pt;mso-position-horizontal-relative:page;mso-position-vertical-relative:page;z-index:-251646976;mso-width-relative:page;mso-height-relative:page;" filled="f" stroked="t" coordsize="21600,21600" o:gfxdata="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EZqoHzWAAAACwEAAA8AAAAAAAAAAQAgAAAA&#10;IgAAAGRycy9kb3ducmV2LnhtbFBLAQIUABQAAAAIAIdO4kAXKpxb1AEAANMDAAAOAAAAAAAAAAEA&#10;IAAAACUBAABkcnMvZTJvRG9jLnhtbFBLBQYAAAAABgAGAFkBAABr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70528" behindDoc="1" locked="0" layoutInCell="1" allowOverlap="1">
                <wp:simplePos x="0" y="0"/>
                <wp:positionH relativeFrom="page">
                  <wp:posOffset>6853555</wp:posOffset>
                </wp:positionH>
                <wp:positionV relativeFrom="page">
                  <wp:posOffset>678180</wp:posOffset>
                </wp:positionV>
                <wp:extent cx="0" cy="3175"/>
                <wp:effectExtent l="0" t="0" r="0" b="0"/>
                <wp:wrapNone/>
                <wp:docPr id="3" name="1064"/>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wps:spPr>
                      <wps:bodyPr upright="1"/>
                    </wps:wsp>
                  </a:graphicData>
                </a:graphic>
              </wp:anchor>
            </w:drawing>
          </mc:Choice>
          <mc:Fallback>
            <w:pict>
              <v:line id="1064" o:spid="_x0000_s1026" o:spt="20" style="position:absolute;left:0pt;margin-left:539.65pt;margin-top:53.4pt;height:0.25pt;width:0pt;mso-position-horizontal-relative:page;mso-position-vertical-relative:page;z-index:-251645952;mso-width-relative:page;mso-height-relative:page;" filled="f" stroked="t" coordsize="21600,21600" o:gfxdata="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MDMvWNgAAAANAQAADwAAAAAAAAABACAA&#10;AAAiAAAAZHJzL2Rvd25yZXYueG1sUEsBAhQAFAAAAAgAh07iQAPSJ8XUAQAA0wMAAA4AAAAAAAAA&#10;AQAgAAAAJwEAAGRycy9lMm9Eb2MueG1sUEsFBgAAAAAGAAYAWQEAAG0FA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71552" behindDoc="1" locked="0" layoutInCell="1" allowOverlap="1">
                <wp:simplePos x="0" y="0"/>
                <wp:positionH relativeFrom="page">
                  <wp:posOffset>6853555</wp:posOffset>
                </wp:positionH>
                <wp:positionV relativeFrom="page">
                  <wp:posOffset>678180</wp:posOffset>
                </wp:positionV>
                <wp:extent cx="0" cy="3175"/>
                <wp:effectExtent l="0" t="0" r="0" b="0"/>
                <wp:wrapNone/>
                <wp:docPr id="4" name="1065"/>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A2A2A1"/>
                          </a:solidFill>
                          <a:prstDash val="solid"/>
                          <a:headEnd type="none" w="med" len="med"/>
                          <a:tailEnd type="none" w="med" len="med"/>
                        </a:ln>
                      </wps:spPr>
                      <wps:bodyPr upright="1"/>
                    </wps:wsp>
                  </a:graphicData>
                </a:graphic>
              </wp:anchor>
            </w:drawing>
          </mc:Choice>
          <mc:Fallback>
            <w:pict>
              <v:line id="1065" o:spid="_x0000_s1026" o:spt="20" style="position:absolute;left:0pt;margin-left:539.65pt;margin-top:53.4pt;height:0.25pt;width:0pt;mso-position-horizontal-relative:page;mso-position-vertical-relative:page;z-index:-251644928;mso-width-relative:page;mso-height-relative:page;" filled="f" stroked="t" coordsize="21600,21600" o:gfxdata="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FLOu4fUAAAADQEAAA8AAAAAAAAAAQAgAAAA&#10;IgAAAGRycy9kb3ducmV2LnhtbFBLAQIUABQAAAAIAIdO4kB2DEa61gEAANMDAAAOAAAAAAAAAAEA&#10;IAAAACMBAABkcnMvZTJvRG9jLnhtbFBLBQYAAAAABgAGAFkBAABr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72576" behindDoc="1" locked="0" layoutInCell="1" allowOverlap="1">
                <wp:simplePos x="0" y="0"/>
                <wp:positionH relativeFrom="page">
                  <wp:posOffset>958850</wp:posOffset>
                </wp:positionH>
                <wp:positionV relativeFrom="page">
                  <wp:posOffset>681355</wp:posOffset>
                </wp:positionV>
                <wp:extent cx="0" cy="13970"/>
                <wp:effectExtent l="0" t="0" r="0" b="0"/>
                <wp:wrapNone/>
                <wp:docPr id="5" name="1066"/>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A2A2A1"/>
                          </a:solidFill>
                          <a:prstDash val="solid"/>
                          <a:headEnd type="none" w="med" len="med"/>
                          <a:tailEnd type="none" w="med" len="med"/>
                        </a:ln>
                      </wps:spPr>
                      <wps:bodyPr upright="1"/>
                    </wps:wsp>
                  </a:graphicData>
                </a:graphic>
              </wp:anchor>
            </w:drawing>
          </mc:Choice>
          <mc:Fallback>
            <w:pict>
              <v:line id="1066" o:spid="_x0000_s1026" o:spt="20" style="position:absolute;left:0pt;margin-left:75.5pt;margin-top:53.65pt;height:1.1pt;width:0pt;mso-position-horizontal-relative:page;mso-position-vertical-relative:page;z-index:-251643904;mso-width-relative:page;mso-height-relative:page;" filled="f" stroked="t" coordsize="21600,21600" o:gfxdata="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cpqzP1AAAAAsBAAAPAAAAAAAAAAEA&#10;IAAAACIAAABkcnMvZG93bnJldi54bWxQSwECFAAUAAAACACHTuJApZjeydoBAADUAwAADgAAAAAA&#10;AAABACAAAAAjAQAAZHJzL2Uyb0RvYy54bWxQSwUGAAAAAAYABgBZAQAAbwU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73600" behindDoc="1" locked="0" layoutInCell="1" allowOverlap="1">
                <wp:simplePos x="0" y="0"/>
                <wp:positionH relativeFrom="page">
                  <wp:posOffset>6853555</wp:posOffset>
                </wp:positionH>
                <wp:positionV relativeFrom="page">
                  <wp:posOffset>681355</wp:posOffset>
                </wp:positionV>
                <wp:extent cx="0" cy="13970"/>
                <wp:effectExtent l="0" t="0" r="0" b="0"/>
                <wp:wrapNone/>
                <wp:docPr id="6" name="1067"/>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E4E4E4"/>
                          </a:solidFill>
                          <a:prstDash val="solid"/>
                          <a:headEnd type="none" w="med" len="med"/>
                          <a:tailEnd type="none" w="med" len="med"/>
                        </a:ln>
                      </wps:spPr>
                      <wps:bodyPr upright="1"/>
                    </wps:wsp>
                  </a:graphicData>
                </a:graphic>
              </wp:anchor>
            </w:drawing>
          </mc:Choice>
          <mc:Fallback>
            <w:pict>
              <v:line id="1067" o:spid="_x0000_s1026" o:spt="20" style="position:absolute;left:0pt;margin-left:539.65pt;margin-top:53.65pt;height:1.1pt;width:0pt;mso-position-horizontal-relative:page;mso-position-vertical-relative:page;z-index:-251642880;mso-width-relative:page;mso-height-relative:page;" filled="f" stroked="t" coordsize="21600,21600" o:gfxdata="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ByCC2jZAAAADQEAAA8AAAAA&#10;AAAAAQAgAAAAIgAAAGRycy9kb3ducmV2LnhtbFBLAQIUABQAAAAIAIdO4kCan6Mu2gEAANQDAAAO&#10;AAAAAAAAAAEAIAAAACgBAABkcnMvZTJvRG9jLnhtbFBLBQYAAAAABgAGAFkBAAB0BQ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74624" behindDoc="1" locked="0" layoutInCell="1" allowOverlap="1">
                <wp:simplePos x="0" y="0"/>
                <wp:positionH relativeFrom="page">
                  <wp:posOffset>956945</wp:posOffset>
                </wp:positionH>
                <wp:positionV relativeFrom="page">
                  <wp:posOffset>696595</wp:posOffset>
                </wp:positionV>
                <wp:extent cx="3175" cy="0"/>
                <wp:effectExtent l="0" t="0" r="0" b="0"/>
                <wp:wrapNone/>
                <wp:docPr id="7" name="1068"/>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wps:spPr>
                      <wps:bodyPr upright="1"/>
                    </wps:wsp>
                  </a:graphicData>
                </a:graphic>
              </wp:anchor>
            </w:drawing>
          </mc:Choice>
          <mc:Fallback>
            <w:pict>
              <v:line id="1068" o:spid="_x0000_s1026" o:spt="20" style="position:absolute;left:0pt;margin-left:75.35pt;margin-top:54.85pt;height:0pt;width:0.25pt;mso-position-horizontal-relative:page;mso-position-vertical-relative:page;z-index:-251641856;mso-width-relative:page;mso-height-relative:page;" filled="f" stroked="t" coordsize="21600,21600" o:gfxdata="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tOeU31gAAAAsBAAAPAAAAAAAAAAEAIAAA&#10;ACIAAABkcnMvZG93bnJldi54bWxQSwECFAAUAAAACACHTuJAx0Bi6NUBAADTAwAADgAAAAAAAAAB&#10;ACAAAAAlAQAAZHJzL2Uyb0RvYy54bWxQSwUGAAAAAAYABgBZAQAAbAU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75648" behindDoc="1" locked="0" layoutInCell="1" allowOverlap="1">
                <wp:simplePos x="0" y="0"/>
                <wp:positionH relativeFrom="page">
                  <wp:posOffset>956945</wp:posOffset>
                </wp:positionH>
                <wp:positionV relativeFrom="page">
                  <wp:posOffset>696595</wp:posOffset>
                </wp:positionV>
                <wp:extent cx="3175" cy="0"/>
                <wp:effectExtent l="0" t="0" r="0" b="0"/>
                <wp:wrapNone/>
                <wp:docPr id="8" name="1069"/>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E4E4E4"/>
                          </a:solidFill>
                          <a:prstDash val="solid"/>
                          <a:headEnd type="none" w="med" len="med"/>
                          <a:tailEnd type="none" w="med" len="med"/>
                        </a:ln>
                      </wps:spPr>
                      <wps:bodyPr upright="1"/>
                    </wps:wsp>
                  </a:graphicData>
                </a:graphic>
              </wp:anchor>
            </w:drawing>
          </mc:Choice>
          <mc:Fallback>
            <w:pict>
              <v:line id="1069" o:spid="_x0000_s1026" o:spt="20" style="position:absolute;left:0pt;margin-left:75.35pt;margin-top:54.85pt;height:0pt;width:0.25pt;mso-position-horizontal-relative:page;mso-position-vertical-relative:page;z-index:-251640832;mso-width-relative:page;mso-height-relative:page;" filled="f" stroked="t" coordsize="21600,21600" o:gfxdata="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7xPHx2QAAAAsBAAAPAAAAAAAAAAEA&#10;IAAAACIAAABkcnMvZG93bnJldi54bWxQSwECFAAUAAAACACHTuJAfkbY/9UBAADTAwAADgAAAAAA&#10;AAABACAAAAAoAQAAZHJzL2Uyb0RvYy54bWxQSwUGAAAAAAYABgBZAQAAbwU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76672" behindDoc="1" locked="0" layoutInCell="1" allowOverlap="1">
                <wp:simplePos x="0" y="0"/>
                <wp:positionH relativeFrom="page">
                  <wp:posOffset>6853555</wp:posOffset>
                </wp:positionH>
                <wp:positionV relativeFrom="page">
                  <wp:posOffset>694690</wp:posOffset>
                </wp:positionV>
                <wp:extent cx="0" cy="3175"/>
                <wp:effectExtent l="0" t="0" r="0" b="0"/>
                <wp:wrapNone/>
                <wp:docPr id="9" name="1071"/>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wps:spPr>
                      <wps:bodyPr upright="1"/>
                    </wps:wsp>
                  </a:graphicData>
                </a:graphic>
              </wp:anchor>
            </w:drawing>
          </mc:Choice>
          <mc:Fallback>
            <w:pict>
              <v:line id="1071" o:spid="_x0000_s1026" o:spt="20" style="position:absolute;left:0pt;margin-left:539.65pt;margin-top:54.7pt;height:0.25pt;width:0pt;mso-position-horizontal-relative:page;mso-position-vertical-relative:page;z-index:-251639808;mso-width-relative:page;mso-height-relative:page;" filled="f" stroked="t" coordsize="21600,21600" o:gfxdata="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wcG+9kAAAANAQAADwAAAAAAAAABACAA&#10;AAAiAAAAZHJzL2Rvd25yZXYueG1sUEsBAhQAFAAAAAgAh07iQN1wWTTTAQAA0wMAAA4AAAAAAAAA&#10;AQAgAAAAKAEAAGRycy9lMm9Eb2MueG1sUEsFBgAAAAAGAAYAWQEAAG0FAAAAAA==&#10;">
                <v:fill on="f" focussize="0,0"/>
                <v:stroke weight="0.25pt" color="#E4E4E4" joinstyle="round" endcap="round"/>
                <v:imagedata o:title=""/>
                <o:lock v:ext="edit" aspectratio="f"/>
              </v:line>
            </w:pict>
          </mc:Fallback>
        </mc:AlternateContent>
      </w:r>
      <w:bookmarkEnd w:id="6"/>
      <w:bookmarkEnd w:id="7"/>
      <w:bookmarkEnd w:id="8"/>
      <w:bookmarkEnd w:id="9"/>
    </w:p>
    <w:p w14:paraId="2D4C6436">
      <w:pPr>
        <w:keepNext w:val="0"/>
        <w:keepLines w:val="0"/>
        <w:pageBreakBefore w:val="0"/>
        <w:widowControl/>
        <w:numPr>
          <w:ilvl w:val="-1"/>
          <w:numId w:val="0"/>
        </w:numPr>
        <w:kinsoku/>
        <w:wordWrap/>
        <w:overflowPunct/>
        <w:topLinePunct w:val="0"/>
        <w:autoSpaceDE w:val="0"/>
        <w:autoSpaceDN w:val="0"/>
        <w:bidi w:val="0"/>
        <w:adjustRightInd/>
        <w:snapToGrid w:val="0"/>
        <w:spacing w:line="360" w:lineRule="auto"/>
        <w:ind w:left="0" w:leftChars="0" w:firstLine="576" w:firstLineChars="200"/>
        <w:jc w:val="left"/>
        <w:textAlignment w:val="auto"/>
        <w:rPr>
          <w:rFonts w:hint="default" w:ascii="Times New Roman" w:hAnsi="Times New Roman" w:eastAsia="国标宋体" w:cs="Times New Roman"/>
          <w:color w:val="auto"/>
          <w:spacing w:val="4"/>
          <w:kern w:val="0"/>
          <w:sz w:val="28"/>
          <w:szCs w:val="28"/>
          <w:lang w:eastAsia="zh-CN"/>
        </w:rPr>
      </w:pPr>
      <w:r>
        <w:rPr>
          <w:rFonts w:hint="default" w:ascii="Times New Roman" w:hAnsi="Times New Roman" w:eastAsia="国标宋体" w:cs="Times New Roman"/>
          <w:color w:val="auto"/>
          <w:spacing w:val="4"/>
          <w:kern w:val="0"/>
          <w:sz w:val="28"/>
          <w:szCs w:val="28"/>
          <w:lang w:eastAsia="zh-CN"/>
        </w:rPr>
        <w:t>本指南为四川省质量技术审评中心依据《中华人民共和国特种设备安全法》《特种设备检测机构核准规则》（</w:t>
      </w:r>
      <w:r>
        <w:rPr>
          <w:rFonts w:hint="default" w:ascii="Times New Roman" w:hAnsi="Times New Roman" w:eastAsia="国标宋体" w:cs="Times New Roman"/>
          <w:color w:val="auto"/>
          <w:spacing w:val="4"/>
          <w:kern w:val="0"/>
          <w:sz w:val="28"/>
          <w:szCs w:val="28"/>
          <w:lang w:val="en-US" w:eastAsia="zh-CN"/>
        </w:rPr>
        <w:t>以下简称《核准规则》</w:t>
      </w:r>
      <w:r>
        <w:rPr>
          <w:rFonts w:hint="default" w:ascii="Times New Roman" w:hAnsi="Times New Roman" w:eastAsia="国标宋体" w:cs="Times New Roman"/>
          <w:color w:val="auto"/>
          <w:spacing w:val="4"/>
          <w:kern w:val="0"/>
          <w:sz w:val="28"/>
          <w:szCs w:val="28"/>
          <w:lang w:eastAsia="zh-CN"/>
        </w:rPr>
        <w:t>）等特种设备相关法律、法规、规章、安全技术规范及国家市场监督管理总局、四川省市场监督管理局相关要求制定的鉴定评审操作指引，是实施特种设备检测机构核准鉴定评审工作的指导性文件。仅用于统一本中心评审工作尺度、规范评审人员执业行为，供评审组及本中心工作人员内部使用。开展鉴定评审的法定依据为现行有效的特种设备法律、法规、规章及安全技术规范，本指南内容与上位法规定不一致的，一律适用上位法规定。</w:t>
      </w:r>
    </w:p>
    <w:p w14:paraId="34BF0297">
      <w:pPr>
        <w:pStyle w:val="2"/>
        <w:numPr>
          <w:ilvl w:val="0"/>
          <w:numId w:val="1"/>
        </w:numPr>
        <w:snapToGrid w:val="0"/>
        <w:spacing w:before="0" w:beforeLines="-2147483648" w:beforeAutospacing="0" w:after="0" w:afterLines="-2147483648" w:afterAutospacing="0" w:line="360" w:lineRule="auto"/>
        <w:jc w:val="left"/>
        <w:rPr>
          <w:rFonts w:hint="default" w:ascii="Times New Roman" w:hAnsi="Times New Roman" w:eastAsia="国标宋体" w:cs="Times New Roman"/>
          <w:color w:val="auto"/>
          <w:sz w:val="28"/>
          <w:szCs w:val="28"/>
        </w:rPr>
      </w:pPr>
      <w:bookmarkStart w:id="10" w:name="_Toc2093374690"/>
      <w:bookmarkStart w:id="11" w:name="_Toc14653"/>
      <w:bookmarkStart w:id="12" w:name="_Toc1176598612"/>
      <w:bookmarkStart w:id="13" w:name="_Toc24076"/>
      <w:bookmarkStart w:id="14" w:name="_Toc976484173"/>
      <w:bookmarkStart w:id="15" w:name="_Toc1792377408"/>
      <w:r>
        <w:rPr>
          <w:rFonts w:hint="default" w:ascii="Times New Roman" w:hAnsi="Times New Roman" w:eastAsia="国标宋体" w:cs="Times New Roman"/>
          <w:color w:val="auto"/>
          <w:sz w:val="28"/>
          <w:szCs w:val="28"/>
        </w:rPr>
        <w:t>适用范围</w:t>
      </w:r>
      <w:bookmarkEnd w:id="10"/>
      <w:bookmarkEnd w:id="11"/>
      <w:bookmarkEnd w:id="12"/>
      <w:bookmarkEnd w:id="13"/>
      <w:bookmarkEnd w:id="14"/>
      <w:bookmarkEnd w:id="15"/>
    </w:p>
    <w:p w14:paraId="72885FB8">
      <w:pPr>
        <w:keepNext w:val="0"/>
        <w:keepLines w:val="0"/>
        <w:pageBreakBefore w:val="0"/>
        <w:widowControl/>
        <w:numPr>
          <w:ilvl w:val="-1"/>
          <w:numId w:val="0"/>
        </w:numPr>
        <w:kinsoku/>
        <w:wordWrap/>
        <w:overflowPunct/>
        <w:topLinePunct w:val="0"/>
        <w:autoSpaceDE w:val="0"/>
        <w:autoSpaceDN w:val="0"/>
        <w:bidi w:val="0"/>
        <w:adjustRightInd/>
        <w:snapToGrid w:val="0"/>
        <w:spacing w:line="360" w:lineRule="auto"/>
        <w:ind w:left="0" w:leftChars="0" w:firstLine="576" w:firstLineChars="200"/>
        <w:jc w:val="left"/>
        <w:textAlignment w:val="auto"/>
        <w:rPr>
          <w:rFonts w:hint="default" w:ascii="Times New Roman" w:hAnsi="Times New Roman" w:eastAsia="国标宋体" w:cs="Times New Roman"/>
          <w:color w:val="auto"/>
          <w:spacing w:val="4"/>
          <w:kern w:val="0"/>
          <w:sz w:val="28"/>
          <w:szCs w:val="28"/>
          <w:lang w:eastAsia="zh-CN"/>
        </w:rPr>
      </w:pPr>
      <w:r>
        <w:rPr>
          <w:rFonts w:hint="default" w:ascii="Times New Roman" w:hAnsi="Times New Roman" w:eastAsia="国标宋体" w:cs="Times New Roman"/>
          <w:color w:val="auto"/>
          <w:spacing w:val="4"/>
          <w:kern w:val="0"/>
          <w:sz w:val="28"/>
          <w:szCs w:val="28"/>
          <w:lang w:eastAsia="zh-CN"/>
        </w:rPr>
        <w:t>本指南仅适用于四川省质量技术审评中心（以下简称“省质量审评中心”）承担的四川省特种设备检测机构</w:t>
      </w:r>
      <w:r>
        <w:rPr>
          <w:rFonts w:hint="default" w:ascii="Times New Roman" w:hAnsi="Times New Roman" w:eastAsia="国标宋体" w:cs="Times New Roman"/>
          <w:color w:val="auto"/>
          <w:spacing w:val="4"/>
          <w:kern w:val="0"/>
          <w:sz w:val="28"/>
          <w:szCs w:val="28"/>
          <w:lang w:val="en-US" w:eastAsia="zh-CN"/>
        </w:rPr>
        <w:t>核准</w:t>
      </w:r>
      <w:r>
        <w:rPr>
          <w:rFonts w:hint="default" w:ascii="Times New Roman" w:hAnsi="Times New Roman" w:eastAsia="国标宋体" w:cs="Times New Roman"/>
          <w:color w:val="auto"/>
          <w:spacing w:val="4"/>
          <w:kern w:val="0"/>
          <w:sz w:val="28"/>
          <w:szCs w:val="28"/>
          <w:lang w:eastAsia="zh-CN"/>
        </w:rPr>
        <w:t>的现场鉴定评审工作。</w:t>
      </w:r>
    </w:p>
    <w:p w14:paraId="4E296023">
      <w:pPr>
        <w:pStyle w:val="2"/>
        <w:numPr>
          <w:ilvl w:val="0"/>
          <w:numId w:val="1"/>
        </w:numPr>
        <w:snapToGrid w:val="0"/>
        <w:spacing w:before="0" w:beforeLines="-2147483648" w:beforeAutospacing="0" w:after="0" w:afterLines="-2147483648" w:afterAutospacing="0" w:line="360" w:lineRule="auto"/>
        <w:jc w:val="left"/>
        <w:rPr>
          <w:rFonts w:hint="default" w:ascii="Times New Roman" w:hAnsi="Times New Roman" w:eastAsia="国标宋体" w:cs="Times New Roman"/>
          <w:color w:val="auto"/>
          <w:sz w:val="28"/>
          <w:szCs w:val="28"/>
        </w:rPr>
      </w:pPr>
      <w:bookmarkStart w:id="16" w:name="_Toc15249"/>
      <w:bookmarkStart w:id="17" w:name="_Toc29792"/>
      <w:bookmarkStart w:id="18" w:name="_Toc377"/>
      <w:bookmarkStart w:id="19" w:name="_Toc629144670"/>
      <w:r>
        <w:rPr>
          <w:rFonts w:hint="default" w:ascii="Times New Roman" w:hAnsi="Times New Roman" w:eastAsia="国标宋体" w:cs="Times New Roman"/>
          <w:color w:val="auto"/>
          <w:sz w:val="28"/>
          <w:szCs w:val="28"/>
        </w:rPr>
        <w:t>引用文件</w:t>
      </w:r>
      <w:bookmarkEnd w:id="16"/>
      <w:bookmarkEnd w:id="17"/>
      <w:bookmarkEnd w:id="18"/>
      <w:bookmarkEnd w:id="19"/>
    </w:p>
    <w:p w14:paraId="260F14DC">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kern w:val="0"/>
          <w:sz w:val="28"/>
          <w:szCs w:val="28"/>
        </w:rPr>
      </w:pPr>
      <w:r>
        <w:rPr>
          <w:rFonts w:hint="default" w:ascii="Times New Roman" w:hAnsi="Times New Roman" w:eastAsia="国标宋体" w:cs="Times New Roman"/>
          <w:color w:val="auto"/>
          <w:spacing w:val="2"/>
          <w:kern w:val="0"/>
          <w:sz w:val="28"/>
          <w:szCs w:val="28"/>
          <w:lang w:eastAsia="zh-CN"/>
        </w:rPr>
        <w:t>《</w:t>
      </w:r>
      <w:r>
        <w:rPr>
          <w:rFonts w:hint="default" w:ascii="Times New Roman" w:hAnsi="Times New Roman" w:eastAsia="国标宋体" w:cs="Times New Roman"/>
          <w:color w:val="auto"/>
          <w:spacing w:val="2"/>
          <w:kern w:val="0"/>
          <w:sz w:val="28"/>
          <w:szCs w:val="28"/>
        </w:rPr>
        <w:t>中华人民共和国特种设备安全法</w:t>
      </w:r>
      <w:r>
        <w:rPr>
          <w:rFonts w:hint="default" w:ascii="Times New Roman" w:hAnsi="Times New Roman" w:eastAsia="国标宋体" w:cs="Times New Roman"/>
          <w:color w:val="auto"/>
          <w:spacing w:val="2"/>
          <w:kern w:val="0"/>
          <w:sz w:val="28"/>
          <w:szCs w:val="28"/>
          <w:lang w:eastAsia="zh-CN"/>
        </w:rPr>
        <w:t>》</w:t>
      </w:r>
    </w:p>
    <w:p w14:paraId="6076815B">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kern w:val="0"/>
          <w:sz w:val="28"/>
          <w:szCs w:val="28"/>
        </w:rPr>
      </w:pPr>
      <w:r>
        <w:rPr>
          <w:rFonts w:hint="default" w:ascii="Times New Roman" w:hAnsi="Times New Roman" w:eastAsia="国标宋体" w:cs="Times New Roman"/>
          <w:color w:val="auto"/>
          <w:spacing w:val="2"/>
          <w:kern w:val="0"/>
          <w:sz w:val="28"/>
          <w:szCs w:val="28"/>
        </w:rPr>
        <w:t>《中华人民共和国行政许可法》</w:t>
      </w:r>
    </w:p>
    <w:p w14:paraId="7EB42ADA">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kern w:val="0"/>
          <w:sz w:val="28"/>
          <w:szCs w:val="28"/>
        </w:rPr>
      </w:pPr>
      <w:r>
        <w:rPr>
          <w:rFonts w:hint="default" w:ascii="Times New Roman" w:hAnsi="Times New Roman" w:eastAsia="国标宋体" w:cs="Times New Roman"/>
          <w:color w:val="auto"/>
          <w:spacing w:val="2"/>
          <w:kern w:val="0"/>
          <w:sz w:val="28"/>
          <w:szCs w:val="28"/>
          <w:lang w:eastAsia="zh-CN"/>
        </w:rPr>
        <w:t>《</w:t>
      </w:r>
      <w:r>
        <w:rPr>
          <w:rFonts w:hint="default" w:ascii="Times New Roman" w:hAnsi="Times New Roman" w:eastAsia="国标宋体" w:cs="Times New Roman"/>
          <w:color w:val="auto"/>
          <w:spacing w:val="2"/>
          <w:kern w:val="0"/>
          <w:sz w:val="28"/>
          <w:szCs w:val="28"/>
        </w:rPr>
        <w:t>特种设备安全监察条例</w:t>
      </w:r>
      <w:r>
        <w:rPr>
          <w:rFonts w:hint="default" w:ascii="Times New Roman" w:hAnsi="Times New Roman" w:eastAsia="国标宋体" w:cs="Times New Roman"/>
          <w:color w:val="auto"/>
          <w:spacing w:val="2"/>
          <w:kern w:val="0"/>
          <w:sz w:val="28"/>
          <w:szCs w:val="28"/>
          <w:lang w:eastAsia="zh-CN"/>
        </w:rPr>
        <w:t>》</w:t>
      </w:r>
    </w:p>
    <w:p w14:paraId="4E63AC0A">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kern w:val="0"/>
          <w:sz w:val="28"/>
          <w:szCs w:val="28"/>
          <w:lang w:eastAsia="zh-CN"/>
        </w:rPr>
      </w:pPr>
      <w:r>
        <w:rPr>
          <w:rFonts w:hint="default" w:ascii="Times New Roman" w:hAnsi="Times New Roman" w:eastAsia="国标宋体" w:cs="Times New Roman"/>
          <w:color w:val="auto"/>
          <w:spacing w:val="2"/>
          <w:kern w:val="0"/>
          <w:sz w:val="28"/>
          <w:szCs w:val="28"/>
          <w:lang w:eastAsia="zh-CN"/>
        </w:rPr>
        <w:t>TSG Z700</w:t>
      </w:r>
      <w:r>
        <w:rPr>
          <w:rFonts w:hint="default" w:ascii="Times New Roman" w:hAnsi="Times New Roman" w:eastAsia="国标宋体" w:cs="Times New Roman"/>
          <w:color w:val="auto"/>
          <w:spacing w:val="2"/>
          <w:kern w:val="0"/>
          <w:sz w:val="28"/>
          <w:szCs w:val="28"/>
          <w:lang w:val="en-US" w:eastAsia="zh-CN"/>
        </w:rPr>
        <w:t>2</w:t>
      </w:r>
      <w:r>
        <w:rPr>
          <w:rFonts w:hint="default" w:ascii="Times New Roman" w:hAnsi="Times New Roman" w:eastAsia="国标宋体" w:cs="Times New Roman"/>
          <w:color w:val="auto"/>
          <w:spacing w:val="2"/>
          <w:kern w:val="0"/>
          <w:sz w:val="28"/>
          <w:szCs w:val="28"/>
          <w:lang w:eastAsia="zh-CN"/>
        </w:rPr>
        <w:t>-2022《特种设备检测机构核准规则》</w:t>
      </w:r>
    </w:p>
    <w:p w14:paraId="2D8D0F7C">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kern w:val="0"/>
          <w:sz w:val="28"/>
          <w:szCs w:val="28"/>
          <w:lang w:eastAsia="zh-CN"/>
        </w:rPr>
      </w:pPr>
      <w:r>
        <w:rPr>
          <w:rFonts w:hint="default" w:ascii="Times New Roman" w:hAnsi="Times New Roman" w:eastAsia="国标宋体" w:cs="Times New Roman"/>
          <w:color w:val="auto"/>
          <w:spacing w:val="2"/>
          <w:kern w:val="0"/>
          <w:sz w:val="28"/>
          <w:szCs w:val="28"/>
          <w:lang w:eastAsia="zh-CN"/>
        </w:rPr>
        <w:t>市场监管总局办公厅《特种设备检测机构核准等有关事项的通知》（市监特设发〔2022〕55号）</w:t>
      </w:r>
    </w:p>
    <w:p w14:paraId="1DD6F446">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kern w:val="0"/>
          <w:sz w:val="28"/>
          <w:szCs w:val="28"/>
          <w:lang w:eastAsia="zh-CN"/>
        </w:rPr>
      </w:pPr>
      <w:r>
        <w:rPr>
          <w:rFonts w:hint="default" w:ascii="Times New Roman" w:hAnsi="Times New Roman" w:eastAsia="国标宋体" w:cs="Times New Roman"/>
          <w:color w:val="auto"/>
          <w:spacing w:val="2"/>
          <w:kern w:val="0"/>
          <w:sz w:val="28"/>
          <w:szCs w:val="28"/>
          <w:lang w:eastAsia="zh-CN"/>
        </w:rPr>
        <w:t>四川省市场监督管理局办公室《关于贯彻落实特种设备检测机构核准有关规则的贯彻落实意见》（川市监办〔2022〕64号）</w:t>
      </w:r>
    </w:p>
    <w:p w14:paraId="1ADCEF38">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kern w:val="0"/>
          <w:sz w:val="28"/>
          <w:szCs w:val="28"/>
          <w:lang w:eastAsia="zh-CN"/>
        </w:rPr>
      </w:pPr>
      <w:r>
        <w:rPr>
          <w:rFonts w:hint="default" w:ascii="Times New Roman" w:hAnsi="Times New Roman" w:eastAsia="国标宋体" w:cs="Times New Roman"/>
          <w:color w:val="auto"/>
          <w:spacing w:val="2"/>
          <w:kern w:val="0"/>
          <w:sz w:val="28"/>
          <w:szCs w:val="28"/>
          <w:lang w:eastAsia="zh-CN"/>
        </w:rPr>
        <w:t>TSG Z8001-2019《特种设备无损检测人员考核规则》（</w:t>
      </w:r>
      <w:r>
        <w:rPr>
          <w:rFonts w:hint="default" w:ascii="Times New Roman" w:hAnsi="Times New Roman" w:eastAsia="国标宋体" w:cs="Times New Roman"/>
          <w:color w:val="auto"/>
          <w:spacing w:val="2"/>
          <w:kern w:val="0"/>
          <w:sz w:val="28"/>
          <w:szCs w:val="28"/>
          <w:lang w:val="en-US" w:eastAsia="zh-CN"/>
        </w:rPr>
        <w:t>含</w:t>
      </w:r>
      <w:r>
        <w:rPr>
          <w:rFonts w:hint="default" w:ascii="Times New Roman" w:hAnsi="Times New Roman" w:eastAsia="国标宋体" w:cs="Times New Roman"/>
          <w:color w:val="auto"/>
          <w:spacing w:val="2"/>
          <w:kern w:val="0"/>
          <w:sz w:val="28"/>
          <w:szCs w:val="28"/>
          <w:lang w:eastAsia="zh-CN"/>
        </w:rPr>
        <w:t>第1号修改单）</w:t>
      </w:r>
    </w:p>
    <w:p w14:paraId="0F3404AC">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kern w:val="0"/>
          <w:sz w:val="28"/>
          <w:szCs w:val="28"/>
          <w:lang w:eastAsia="zh-CN"/>
        </w:rPr>
      </w:pPr>
      <w:r>
        <w:rPr>
          <w:rFonts w:hint="default" w:ascii="Times New Roman" w:hAnsi="Times New Roman" w:eastAsia="国标宋体" w:cs="Times New Roman"/>
          <w:color w:val="auto"/>
          <w:spacing w:val="2"/>
          <w:kern w:val="0"/>
          <w:sz w:val="28"/>
          <w:szCs w:val="28"/>
          <w:lang w:eastAsia="zh-CN"/>
        </w:rPr>
        <w:t>TSG Z8002</w:t>
      </w:r>
      <w:r>
        <w:rPr>
          <w:rFonts w:hint="default" w:ascii="Times New Roman" w:hAnsi="Times New Roman" w:eastAsia="国标宋体" w:cs="Times New Roman"/>
          <w:color w:val="auto"/>
          <w:spacing w:val="2"/>
          <w:kern w:val="0"/>
          <w:sz w:val="28"/>
          <w:szCs w:val="28"/>
          <w:lang w:val="en-US" w:eastAsia="zh-CN"/>
        </w:rPr>
        <w:t>-</w:t>
      </w:r>
      <w:r>
        <w:rPr>
          <w:rFonts w:hint="default" w:ascii="Times New Roman" w:hAnsi="Times New Roman" w:eastAsia="国标宋体" w:cs="Times New Roman"/>
          <w:color w:val="auto"/>
          <w:spacing w:val="2"/>
          <w:kern w:val="0"/>
          <w:sz w:val="28"/>
          <w:szCs w:val="28"/>
          <w:lang w:eastAsia="zh-CN"/>
        </w:rPr>
        <w:t>2022《特种设备检验人员考核规则》（</w:t>
      </w:r>
      <w:r>
        <w:rPr>
          <w:rFonts w:hint="default" w:ascii="Times New Roman" w:hAnsi="Times New Roman" w:eastAsia="国标宋体" w:cs="Times New Roman"/>
          <w:color w:val="auto"/>
          <w:spacing w:val="2"/>
          <w:kern w:val="0"/>
          <w:sz w:val="28"/>
          <w:szCs w:val="28"/>
          <w:lang w:val="en-US" w:eastAsia="zh-CN"/>
        </w:rPr>
        <w:t>含</w:t>
      </w:r>
      <w:r>
        <w:rPr>
          <w:rFonts w:hint="default" w:ascii="Times New Roman" w:hAnsi="Times New Roman" w:eastAsia="国标宋体" w:cs="Times New Roman"/>
          <w:color w:val="auto"/>
          <w:spacing w:val="2"/>
          <w:kern w:val="0"/>
          <w:sz w:val="28"/>
          <w:szCs w:val="28"/>
          <w:lang w:eastAsia="zh-CN"/>
        </w:rPr>
        <w:t>第1号、第2号修改单）</w:t>
      </w:r>
    </w:p>
    <w:p w14:paraId="72D11AE0">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kern w:val="0"/>
          <w:sz w:val="28"/>
          <w:szCs w:val="28"/>
          <w:lang w:eastAsia="zh-CN"/>
        </w:rPr>
      </w:pPr>
      <w:r>
        <w:rPr>
          <w:rFonts w:hint="default" w:ascii="Times New Roman" w:hAnsi="Times New Roman" w:eastAsia="国标宋体" w:cs="Times New Roman"/>
          <w:color w:val="auto"/>
          <w:spacing w:val="2"/>
          <w:kern w:val="0"/>
          <w:sz w:val="28"/>
          <w:szCs w:val="28"/>
          <w:lang w:eastAsia="zh-CN"/>
        </w:rPr>
        <w:t>TSG Z</w:t>
      </w:r>
      <w:r>
        <w:rPr>
          <w:rFonts w:hint="default" w:ascii="Times New Roman" w:hAnsi="Times New Roman" w:eastAsia="国标宋体" w:cs="Times New Roman"/>
          <w:color w:val="auto"/>
          <w:spacing w:val="2"/>
          <w:kern w:val="0"/>
          <w:sz w:val="28"/>
          <w:szCs w:val="28"/>
          <w:lang w:val="en-US" w:eastAsia="zh-CN"/>
        </w:rPr>
        <w:t>6</w:t>
      </w:r>
      <w:r>
        <w:rPr>
          <w:rFonts w:hint="default" w:ascii="Times New Roman" w:hAnsi="Times New Roman" w:eastAsia="国标宋体" w:cs="Times New Roman"/>
          <w:color w:val="auto"/>
          <w:spacing w:val="2"/>
          <w:kern w:val="0"/>
          <w:sz w:val="28"/>
          <w:szCs w:val="28"/>
          <w:lang w:eastAsia="zh-CN"/>
        </w:rPr>
        <w:t>001-2019《特种设备</w:t>
      </w:r>
      <w:r>
        <w:rPr>
          <w:rFonts w:hint="default" w:ascii="Times New Roman" w:hAnsi="Times New Roman" w:eastAsia="国标宋体" w:cs="Times New Roman"/>
          <w:color w:val="auto"/>
          <w:spacing w:val="2"/>
          <w:kern w:val="0"/>
          <w:sz w:val="28"/>
          <w:szCs w:val="28"/>
          <w:lang w:val="en-US" w:eastAsia="zh-CN"/>
        </w:rPr>
        <w:t>作业</w:t>
      </w:r>
      <w:r>
        <w:rPr>
          <w:rFonts w:hint="default" w:ascii="Times New Roman" w:hAnsi="Times New Roman" w:eastAsia="国标宋体" w:cs="Times New Roman"/>
          <w:color w:val="auto"/>
          <w:spacing w:val="2"/>
          <w:kern w:val="0"/>
          <w:sz w:val="28"/>
          <w:szCs w:val="28"/>
          <w:lang w:eastAsia="zh-CN"/>
        </w:rPr>
        <w:t>人员考核规则》</w:t>
      </w:r>
    </w:p>
    <w:p w14:paraId="43113719">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kern w:val="0"/>
          <w:sz w:val="28"/>
          <w:szCs w:val="28"/>
          <w:lang w:eastAsia="zh-CN"/>
        </w:rPr>
      </w:pPr>
      <w:r>
        <w:rPr>
          <w:rFonts w:hint="default" w:ascii="Times New Roman" w:hAnsi="Times New Roman" w:eastAsia="国标宋体" w:cs="Times New Roman"/>
          <w:color w:val="auto"/>
          <w:spacing w:val="2"/>
          <w:kern w:val="0"/>
          <w:sz w:val="28"/>
          <w:szCs w:val="28"/>
          <w:lang w:eastAsia="zh-CN"/>
        </w:rPr>
        <w:t xml:space="preserve">TSG 08—2026《特种设备使用管理规则》 </w:t>
      </w:r>
    </w:p>
    <w:p w14:paraId="772C4B7C">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kern w:val="0"/>
          <w:sz w:val="28"/>
          <w:szCs w:val="28"/>
        </w:rPr>
      </w:pPr>
      <w:r>
        <w:rPr>
          <w:rFonts w:hint="default" w:ascii="Times New Roman" w:hAnsi="Times New Roman" w:eastAsia="国标宋体" w:cs="Times New Roman"/>
          <w:color w:val="auto"/>
          <w:spacing w:val="2"/>
          <w:kern w:val="0"/>
          <w:sz w:val="28"/>
          <w:szCs w:val="28"/>
          <w:lang w:eastAsia="zh-CN"/>
        </w:rPr>
        <w:t>《特种设备使用单位落实使用安全主体责任监督管理规定》（国家市场监督管理总局 第 74 号令）</w:t>
      </w:r>
    </w:p>
    <w:p w14:paraId="6E781C97">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kern w:val="0"/>
          <w:sz w:val="28"/>
          <w:szCs w:val="28"/>
        </w:rPr>
      </w:pPr>
      <w:r>
        <w:rPr>
          <w:rFonts w:hint="default" w:ascii="Times New Roman" w:hAnsi="Times New Roman" w:eastAsia="国标宋体" w:cs="Times New Roman"/>
          <w:color w:val="auto"/>
          <w:spacing w:val="2"/>
          <w:kern w:val="0"/>
          <w:sz w:val="28"/>
          <w:szCs w:val="28"/>
        </w:rPr>
        <w:t>其他有关特种设备安全技术规范</w:t>
      </w:r>
      <w:r>
        <w:rPr>
          <w:rFonts w:hint="default" w:ascii="Times New Roman" w:hAnsi="Times New Roman" w:eastAsia="国标宋体" w:cs="Times New Roman"/>
          <w:color w:val="auto"/>
          <w:spacing w:val="2"/>
          <w:kern w:val="0"/>
          <w:sz w:val="28"/>
          <w:szCs w:val="28"/>
          <w:lang w:val="en-US" w:eastAsia="zh-CN"/>
        </w:rPr>
        <w:t>和标准</w:t>
      </w:r>
    </w:p>
    <w:p w14:paraId="48FEBCBE">
      <w:pPr>
        <w:pStyle w:val="2"/>
        <w:numPr>
          <w:ilvl w:val="0"/>
          <w:numId w:val="1"/>
        </w:numPr>
        <w:snapToGrid w:val="0"/>
        <w:spacing w:before="0" w:beforeLines="-2147483648" w:beforeAutospacing="0" w:after="0" w:afterLines="-2147483648" w:afterAutospacing="0" w:line="360" w:lineRule="auto"/>
        <w:jc w:val="left"/>
        <w:rPr>
          <w:rFonts w:hint="default" w:ascii="Times New Roman" w:hAnsi="Times New Roman" w:eastAsia="国标宋体" w:cs="Times New Roman"/>
          <w:color w:val="auto"/>
          <w:sz w:val="28"/>
          <w:szCs w:val="28"/>
        </w:rPr>
      </w:pPr>
      <w:bookmarkStart w:id="20" w:name="_Toc3077"/>
      <w:bookmarkStart w:id="21" w:name="_Toc448696378"/>
      <w:bookmarkStart w:id="22" w:name="_Toc1200"/>
      <w:bookmarkStart w:id="23" w:name="_Toc8342"/>
      <w:r>
        <w:rPr>
          <w:rFonts w:hint="default" w:ascii="Times New Roman" w:hAnsi="Times New Roman" w:eastAsia="国标宋体" w:cs="Times New Roman"/>
          <w:color w:val="auto"/>
          <w:sz w:val="28"/>
          <w:szCs w:val="28"/>
        </w:rPr>
        <w:t>术语</w:t>
      </w:r>
      <w:bookmarkEnd w:id="20"/>
      <w:bookmarkEnd w:id="21"/>
      <w:bookmarkEnd w:id="22"/>
      <w:bookmarkEnd w:id="23"/>
    </w:p>
    <w:p w14:paraId="4D024FF3">
      <w:pPr>
        <w:autoSpaceDE w:val="0"/>
        <w:autoSpaceDN w:val="0"/>
        <w:snapToGrid w:val="0"/>
        <w:spacing w:line="360" w:lineRule="auto"/>
        <w:ind w:firstLine="560" w:firstLineChars="200"/>
        <w:rPr>
          <w:rFonts w:hint="default" w:ascii="Times New Roman" w:hAnsi="Times New Roman" w:eastAsia="国标宋体" w:cs="Times New Roman"/>
          <w:color w:val="auto"/>
          <w:kern w:val="0"/>
          <w:sz w:val="28"/>
          <w:szCs w:val="28"/>
        </w:rPr>
      </w:pPr>
      <w:r>
        <w:rPr>
          <w:rFonts w:hint="default" w:ascii="Times New Roman" w:hAnsi="Times New Roman" w:eastAsia="国标宋体" w:cs="Times New Roman"/>
          <w:color w:val="auto"/>
          <w:kern w:val="0"/>
          <w:sz w:val="28"/>
          <w:szCs w:val="28"/>
        </w:rPr>
        <w:t>本指南采用</w:t>
      </w:r>
      <w:r>
        <w:rPr>
          <w:rFonts w:hint="default" w:ascii="Times New Roman" w:hAnsi="Times New Roman" w:eastAsia="国标宋体" w:cs="Times New Roman"/>
          <w:color w:val="auto"/>
          <w:kern w:val="0"/>
          <w:sz w:val="28"/>
          <w:szCs w:val="28"/>
          <w:lang w:eastAsia="zh-CN"/>
        </w:rPr>
        <w:t>《核准规则》</w:t>
      </w:r>
      <w:r>
        <w:rPr>
          <w:rFonts w:hint="default" w:ascii="Times New Roman" w:hAnsi="Times New Roman" w:eastAsia="国标宋体" w:cs="Times New Roman"/>
          <w:color w:val="auto"/>
          <w:kern w:val="0"/>
          <w:sz w:val="28"/>
          <w:szCs w:val="28"/>
        </w:rPr>
        <w:t>中的术语以及以下术语。</w:t>
      </w:r>
    </w:p>
    <w:p w14:paraId="2071F176">
      <w:pPr>
        <w:keepNext w:val="0"/>
        <w:keepLines w:val="0"/>
        <w:pageBreakBefore w:val="0"/>
        <w:widowControl/>
        <w:numPr>
          <w:ilvl w:val="1"/>
          <w:numId w:val="3"/>
        </w:numPr>
        <w:tabs>
          <w:tab w:val="left" w:pos="420"/>
          <w:tab w:val="clear" w:pos="0"/>
        </w:tabs>
        <w:kinsoku w:val="0"/>
        <w:wordWrap/>
        <w:overflowPunct/>
        <w:topLinePunct w:val="0"/>
        <w:autoSpaceDE/>
        <w:autoSpaceDN/>
        <w:bidi w:val="0"/>
        <w:adjustRightInd w:val="0"/>
        <w:snapToGrid w:val="0"/>
        <w:spacing w:line="360" w:lineRule="auto"/>
        <w:ind w:left="0" w:right="0" w:firstLine="560" w:firstLineChars="200"/>
        <w:jc w:val="both"/>
        <w:textAlignment w:val="baseline"/>
        <w:rPr>
          <w:rFonts w:hint="default" w:ascii="Times New Roman" w:hAnsi="Times New Roman" w:eastAsia="国标宋体" w:cs="Times New Roman"/>
          <w:color w:val="auto"/>
          <w:spacing w:val="2"/>
          <w:kern w:val="0"/>
          <w:sz w:val="28"/>
          <w:szCs w:val="28"/>
        </w:rPr>
      </w:pPr>
      <w:r>
        <w:rPr>
          <w:rFonts w:hint="default" w:ascii="Times New Roman" w:hAnsi="Times New Roman" w:eastAsia="国标宋体" w:cs="Times New Roman"/>
          <w:color w:val="auto"/>
          <w:sz w:val="28"/>
          <w:szCs w:val="28"/>
        </w:rPr>
        <w:t>全职</w:t>
      </w:r>
      <w:r>
        <w:rPr>
          <w:rFonts w:hint="default" w:ascii="Times New Roman" w:hAnsi="Times New Roman" w:eastAsia="国标宋体" w:cs="Times New Roman"/>
          <w:color w:val="auto"/>
          <w:spacing w:val="2"/>
          <w:kern w:val="0"/>
          <w:sz w:val="28"/>
          <w:szCs w:val="28"/>
        </w:rPr>
        <w:t>持证人员：</w:t>
      </w:r>
      <w:r>
        <w:rPr>
          <w:rFonts w:hint="default" w:ascii="Times New Roman" w:hAnsi="Times New Roman" w:eastAsia="国标宋体" w:cs="Times New Roman"/>
          <w:color w:val="auto"/>
          <w:spacing w:val="2"/>
          <w:sz w:val="28"/>
          <w:szCs w:val="28"/>
        </w:rPr>
        <w:t>指持有特种设备检验检测</w:t>
      </w:r>
      <w:r>
        <w:rPr>
          <w:rFonts w:hint="default" w:ascii="Times New Roman" w:hAnsi="Times New Roman" w:eastAsia="国标宋体" w:cs="Times New Roman"/>
          <w:color w:val="auto"/>
          <w:spacing w:val="2"/>
          <w:sz w:val="28"/>
          <w:szCs w:val="28"/>
          <w:lang w:val="en-US" w:eastAsia="zh-CN"/>
        </w:rPr>
        <w:t>相应项目、级别</w:t>
      </w:r>
      <w:r>
        <w:rPr>
          <w:rFonts w:hint="default" w:ascii="Times New Roman" w:hAnsi="Times New Roman" w:eastAsia="国标宋体" w:cs="Times New Roman"/>
          <w:color w:val="auto"/>
          <w:spacing w:val="2"/>
          <w:sz w:val="28"/>
          <w:szCs w:val="28"/>
        </w:rPr>
        <w:t>人员资格证且与</w:t>
      </w:r>
      <w:r>
        <w:rPr>
          <w:rFonts w:hint="default" w:ascii="Times New Roman" w:hAnsi="Times New Roman" w:eastAsia="国标宋体" w:cs="Times New Roman"/>
          <w:color w:val="auto"/>
          <w:spacing w:val="2"/>
          <w:sz w:val="28"/>
          <w:szCs w:val="28"/>
          <w:lang w:eastAsia="zh-CN"/>
        </w:rPr>
        <w:t>特种设备检测</w:t>
      </w:r>
      <w:r>
        <w:rPr>
          <w:rFonts w:hint="default" w:ascii="Times New Roman" w:hAnsi="Times New Roman" w:eastAsia="国标宋体" w:cs="Times New Roman"/>
          <w:color w:val="auto"/>
          <w:spacing w:val="2"/>
          <w:sz w:val="28"/>
          <w:szCs w:val="28"/>
        </w:rPr>
        <w:t>机构建立合法的劳动关系，并由</w:t>
      </w:r>
      <w:r>
        <w:rPr>
          <w:rFonts w:hint="default" w:ascii="Times New Roman" w:hAnsi="Times New Roman" w:eastAsia="国标宋体" w:cs="Times New Roman"/>
          <w:color w:val="auto"/>
          <w:spacing w:val="2"/>
          <w:sz w:val="28"/>
          <w:szCs w:val="28"/>
          <w:lang w:eastAsia="zh-CN"/>
        </w:rPr>
        <w:t>检测</w:t>
      </w:r>
      <w:r>
        <w:rPr>
          <w:rFonts w:hint="default" w:ascii="Times New Roman" w:hAnsi="Times New Roman" w:eastAsia="国标宋体" w:cs="Times New Roman"/>
          <w:color w:val="auto"/>
          <w:spacing w:val="2"/>
          <w:sz w:val="28"/>
          <w:szCs w:val="28"/>
        </w:rPr>
        <w:t>机构出资缴纳唯一基本养老保险，有明确的工作岗位和办公地点，履行岗位职责和有可追溯工作见证的人员。其资格证书在有效期内并已在“全国特种设备检验与检测人员执业公示与查询系统”办理执业公示的人员</w:t>
      </w:r>
      <w:r>
        <w:rPr>
          <w:rFonts w:hint="default"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2"/>
          <w:sz w:val="28"/>
          <w:szCs w:val="28"/>
          <w:lang w:val="en-US" w:eastAsia="zh-CN"/>
        </w:rPr>
        <w:t>安全阀校验人员应当办理聘用手续</w:t>
      </w:r>
      <w:r>
        <w:rPr>
          <w:rFonts w:hint="default"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2"/>
          <w:sz w:val="28"/>
          <w:szCs w:val="28"/>
        </w:rPr>
        <w:t>。</w:t>
      </w:r>
    </w:p>
    <w:p w14:paraId="6950D15D">
      <w:pPr>
        <w:keepNext w:val="0"/>
        <w:keepLines w:val="0"/>
        <w:pageBreakBefore w:val="0"/>
        <w:widowControl/>
        <w:numPr>
          <w:ilvl w:val="1"/>
          <w:numId w:val="3"/>
        </w:numPr>
        <w:tabs>
          <w:tab w:val="left" w:pos="420"/>
          <w:tab w:val="clear" w:pos="0"/>
        </w:tabs>
        <w:kinsoku w:val="0"/>
        <w:wordWrap/>
        <w:overflowPunct/>
        <w:topLinePunct w:val="0"/>
        <w:autoSpaceDE/>
        <w:autoSpaceDN/>
        <w:bidi w:val="0"/>
        <w:adjustRightInd w:val="0"/>
        <w:snapToGrid w:val="0"/>
        <w:spacing w:line="360" w:lineRule="auto"/>
        <w:ind w:left="0" w:right="0" w:firstLine="560" w:firstLineChars="200"/>
        <w:jc w:val="both"/>
        <w:textAlignment w:val="baseline"/>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lang w:eastAsia="zh-CN"/>
        </w:rPr>
        <w:t>固定资产</w:t>
      </w:r>
      <w:r>
        <w:rPr>
          <w:rFonts w:hint="default" w:ascii="Times New Roman" w:hAnsi="Times New Roman" w:eastAsia="国标宋体" w:cs="Times New Roman"/>
          <w:color w:val="auto"/>
          <w:sz w:val="28"/>
          <w:szCs w:val="28"/>
        </w:rPr>
        <w:t>：</w:t>
      </w:r>
      <w:r>
        <w:rPr>
          <w:rFonts w:hint="default" w:ascii="Times New Roman" w:hAnsi="Times New Roman" w:eastAsia="国标宋体" w:cs="Times New Roman"/>
          <w:color w:val="auto"/>
          <w:sz w:val="28"/>
          <w:szCs w:val="28"/>
          <w:lang w:val="en-US" w:eastAsia="zh-CN"/>
        </w:rPr>
        <w:t>固定资产是指使用期限超过一年，单位价值在1000元以上，并在使用过程中基本保持原有物质形态的资产</w:t>
      </w:r>
      <w:r>
        <w:rPr>
          <w:rFonts w:hint="default" w:ascii="Times New Roman" w:hAnsi="Times New Roman" w:eastAsia="国标宋体" w:cs="Times New Roman"/>
          <w:color w:val="auto"/>
          <w:sz w:val="28"/>
          <w:szCs w:val="28"/>
        </w:rPr>
        <w:t>。</w:t>
      </w:r>
    </w:p>
    <w:p w14:paraId="22E77842">
      <w:pPr>
        <w:keepNext w:val="0"/>
        <w:keepLines w:val="0"/>
        <w:pageBreakBefore w:val="0"/>
        <w:widowControl/>
        <w:numPr>
          <w:ilvl w:val="1"/>
          <w:numId w:val="3"/>
        </w:numPr>
        <w:tabs>
          <w:tab w:val="left" w:pos="420"/>
          <w:tab w:val="clear" w:pos="0"/>
        </w:tabs>
        <w:kinsoku w:val="0"/>
        <w:wordWrap/>
        <w:overflowPunct/>
        <w:topLinePunct w:val="0"/>
        <w:autoSpaceDE/>
        <w:autoSpaceDN/>
        <w:bidi w:val="0"/>
        <w:adjustRightInd w:val="0"/>
        <w:snapToGrid w:val="0"/>
        <w:spacing w:line="360" w:lineRule="auto"/>
        <w:ind w:left="0" w:right="0" w:firstLine="560" w:firstLineChars="200"/>
        <w:jc w:val="both"/>
        <w:textAlignment w:val="baseline"/>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固定资产总值（原值）：指4.</w:t>
      </w:r>
      <w:r>
        <w:rPr>
          <w:rFonts w:hint="default" w:ascii="Times New Roman" w:hAnsi="Times New Roman" w:eastAsia="国标宋体" w:cs="Times New Roman"/>
          <w:color w:val="auto"/>
          <w:sz w:val="28"/>
          <w:szCs w:val="28"/>
          <w:lang w:val="en-US" w:eastAsia="zh-CN"/>
        </w:rPr>
        <w:t>1</w:t>
      </w:r>
      <w:r>
        <w:rPr>
          <w:rFonts w:hint="default" w:ascii="Times New Roman" w:hAnsi="Times New Roman" w:eastAsia="国标宋体" w:cs="Times New Roman"/>
          <w:color w:val="auto"/>
          <w:sz w:val="28"/>
          <w:szCs w:val="28"/>
        </w:rPr>
        <w:t>所述固定资产原值的总和（不含租用），</w:t>
      </w:r>
      <w:r>
        <w:rPr>
          <w:rFonts w:hint="eastAsia" w:ascii="Times New Roman" w:hAnsi="Times New Roman" w:eastAsia="国标宋体" w:cs="Times New Roman"/>
          <w:color w:val="auto"/>
          <w:sz w:val="28"/>
          <w:szCs w:val="28"/>
          <w:lang w:eastAsia="zh-CN"/>
        </w:rPr>
        <w:t>将查验</w:t>
      </w:r>
      <w:r>
        <w:rPr>
          <w:rFonts w:hint="default" w:ascii="Times New Roman" w:hAnsi="Times New Roman" w:eastAsia="国标宋体" w:cs="Times New Roman"/>
          <w:color w:val="auto"/>
          <w:sz w:val="28"/>
          <w:szCs w:val="28"/>
        </w:rPr>
        <w:t>发票和台账</w:t>
      </w:r>
      <w:r>
        <w:rPr>
          <w:rFonts w:hint="default" w:ascii="Times New Roman" w:hAnsi="Times New Roman" w:eastAsia="国标宋体" w:cs="Times New Roman"/>
          <w:color w:val="auto"/>
          <w:sz w:val="28"/>
          <w:szCs w:val="28"/>
          <w:lang w:eastAsia="zh-CN"/>
        </w:rPr>
        <w:t>、第</w:t>
      </w:r>
      <w:r>
        <w:rPr>
          <w:rFonts w:hint="default" w:ascii="Times New Roman" w:hAnsi="Times New Roman" w:eastAsia="国标宋体" w:cs="Times New Roman"/>
          <w:color w:val="auto"/>
          <w:sz w:val="28"/>
          <w:szCs w:val="28"/>
        </w:rPr>
        <w:t>三方单位审计报告</w:t>
      </w: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z w:val="28"/>
          <w:szCs w:val="28"/>
          <w:lang w:val="en-US" w:eastAsia="zh-CN"/>
        </w:rPr>
        <w:t>属地机关事务管理资产平台资产卡片</w:t>
      </w:r>
      <w:r>
        <w:rPr>
          <w:rFonts w:hint="default" w:ascii="Times New Roman" w:hAnsi="Times New Roman" w:eastAsia="国标宋体" w:cs="Times New Roman"/>
          <w:color w:val="auto"/>
          <w:sz w:val="28"/>
          <w:szCs w:val="28"/>
        </w:rPr>
        <w:t>。</w:t>
      </w:r>
    </w:p>
    <w:p w14:paraId="646C2EE6">
      <w:pPr>
        <w:keepNext w:val="0"/>
        <w:keepLines w:val="0"/>
        <w:pageBreakBefore w:val="0"/>
        <w:widowControl/>
        <w:numPr>
          <w:ilvl w:val="1"/>
          <w:numId w:val="3"/>
        </w:numPr>
        <w:tabs>
          <w:tab w:val="left" w:pos="420"/>
          <w:tab w:val="clear" w:pos="0"/>
        </w:tabs>
        <w:kinsoku w:val="0"/>
        <w:wordWrap/>
        <w:overflowPunct/>
        <w:topLinePunct w:val="0"/>
        <w:autoSpaceDE/>
        <w:autoSpaceDN/>
        <w:bidi w:val="0"/>
        <w:adjustRightInd w:val="0"/>
        <w:snapToGrid w:val="0"/>
        <w:spacing w:line="360" w:lineRule="auto"/>
        <w:ind w:left="0" w:right="0" w:firstLine="560" w:firstLineChars="200"/>
        <w:jc w:val="both"/>
        <w:textAlignment w:val="baseline"/>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仪器设备资产总值（原值）：指检测仪器、设备以及计算机、办公系统（包括办公自动化设备、软件）的资产总原值。车辆以及报废的仪器设备和办公设备不计，但</w:t>
      </w:r>
      <w:r>
        <w:rPr>
          <w:rFonts w:hint="default" w:ascii="Times New Roman" w:hAnsi="Times New Roman" w:eastAsia="国标宋体" w:cs="Times New Roman"/>
          <w:color w:val="auto"/>
          <w:sz w:val="28"/>
          <w:szCs w:val="28"/>
          <w:lang w:val="en-US" w:eastAsia="zh-CN"/>
        </w:rPr>
        <w:t>检验</w:t>
      </w:r>
      <w:r>
        <w:rPr>
          <w:rFonts w:hint="default" w:ascii="Times New Roman" w:hAnsi="Times New Roman" w:eastAsia="国标宋体" w:cs="Times New Roman"/>
          <w:color w:val="auto"/>
          <w:sz w:val="28"/>
          <w:szCs w:val="28"/>
        </w:rPr>
        <w:t>检测专用车（指具有</w:t>
      </w:r>
      <w:r>
        <w:rPr>
          <w:rFonts w:hint="default" w:ascii="Times New Roman" w:hAnsi="Times New Roman" w:eastAsia="国标宋体" w:cs="Times New Roman"/>
          <w:color w:val="auto"/>
          <w:sz w:val="28"/>
          <w:szCs w:val="28"/>
          <w:lang w:val="en-US" w:eastAsia="zh-CN"/>
        </w:rPr>
        <w:t>检验</w:t>
      </w:r>
      <w:r>
        <w:rPr>
          <w:rFonts w:hint="default" w:ascii="Times New Roman" w:hAnsi="Times New Roman" w:eastAsia="国标宋体" w:cs="Times New Roman"/>
          <w:color w:val="auto"/>
          <w:sz w:val="28"/>
          <w:szCs w:val="28"/>
        </w:rPr>
        <w:t>检测功能的车辆）计入。</w:t>
      </w:r>
    </w:p>
    <w:p w14:paraId="7408A22F">
      <w:pPr>
        <w:keepNext w:val="0"/>
        <w:keepLines w:val="0"/>
        <w:pageBreakBefore w:val="0"/>
        <w:widowControl/>
        <w:numPr>
          <w:ilvl w:val="1"/>
          <w:numId w:val="3"/>
        </w:numPr>
        <w:tabs>
          <w:tab w:val="left" w:pos="420"/>
          <w:tab w:val="clear" w:pos="0"/>
        </w:tabs>
        <w:kinsoku w:val="0"/>
        <w:wordWrap/>
        <w:overflowPunct/>
        <w:topLinePunct w:val="0"/>
        <w:autoSpaceDE/>
        <w:autoSpaceDN/>
        <w:bidi w:val="0"/>
        <w:adjustRightInd w:val="0"/>
        <w:snapToGrid w:val="0"/>
        <w:spacing w:line="360" w:lineRule="auto"/>
        <w:ind w:left="0" w:right="0" w:firstLine="560" w:firstLineChars="200"/>
        <w:jc w:val="both"/>
        <w:textAlignment w:val="baseline"/>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关键岗位人员：是指技术负责人、质量负责人、责任师</w:t>
      </w:r>
      <w:r>
        <w:rPr>
          <w:rFonts w:hint="default" w:ascii="Times New Roman" w:hAnsi="Times New Roman" w:eastAsia="国标宋体" w:cs="Times New Roman"/>
          <w:color w:val="auto"/>
          <w:sz w:val="28"/>
          <w:szCs w:val="28"/>
          <w:lang w:eastAsia="zh-CN"/>
        </w:rPr>
        <w:t>（技术负责人可以兼任质量负责人，但是技术负责人、质量负责人不得兼任责任师）</w:t>
      </w:r>
      <w:r>
        <w:rPr>
          <w:rFonts w:hint="default" w:ascii="Times New Roman" w:hAnsi="Times New Roman" w:eastAsia="国标宋体" w:cs="Times New Roman"/>
          <w:color w:val="auto"/>
          <w:sz w:val="28"/>
          <w:szCs w:val="28"/>
        </w:rPr>
        <w:t>。</w:t>
      </w:r>
      <w:r>
        <w:rPr>
          <w:rFonts w:hint="default" w:ascii="Times New Roman" w:hAnsi="Times New Roman" w:eastAsia="国标宋体" w:cs="Times New Roman"/>
          <w:color w:val="auto"/>
          <w:sz w:val="28"/>
          <w:szCs w:val="28"/>
          <w:lang w:val="en-US" w:eastAsia="zh-CN"/>
        </w:rPr>
        <w:t>关键岗位人员应当由申请单位缴纳养老保险的全职聘用人员担任。</w:t>
      </w:r>
    </w:p>
    <w:p w14:paraId="27106BA8">
      <w:pPr>
        <w:keepNext w:val="0"/>
        <w:keepLines w:val="0"/>
        <w:pageBreakBefore w:val="0"/>
        <w:widowControl/>
        <w:numPr>
          <w:ilvl w:val="1"/>
          <w:numId w:val="3"/>
        </w:numPr>
        <w:tabs>
          <w:tab w:val="left" w:pos="420"/>
          <w:tab w:val="clear" w:pos="0"/>
        </w:tabs>
        <w:kinsoku w:val="0"/>
        <w:wordWrap/>
        <w:overflowPunct/>
        <w:topLinePunct w:val="0"/>
        <w:autoSpaceDE/>
        <w:autoSpaceDN/>
        <w:bidi w:val="0"/>
        <w:adjustRightInd w:val="0"/>
        <w:snapToGrid w:val="0"/>
        <w:spacing w:line="360" w:lineRule="auto"/>
        <w:ind w:left="0" w:right="0" w:firstLine="560" w:firstLineChars="200"/>
        <w:jc w:val="both"/>
        <w:textAlignment w:val="baseline"/>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无损检测常规检测项目：指无损检测项目中的RT、UT、MT、PT。</w:t>
      </w:r>
    </w:p>
    <w:p w14:paraId="2C2D5F63">
      <w:pPr>
        <w:keepNext w:val="0"/>
        <w:keepLines w:val="0"/>
        <w:pageBreakBefore w:val="0"/>
        <w:widowControl/>
        <w:numPr>
          <w:ilvl w:val="1"/>
          <w:numId w:val="3"/>
        </w:numPr>
        <w:tabs>
          <w:tab w:val="left" w:pos="420"/>
          <w:tab w:val="clear" w:pos="0"/>
        </w:tabs>
        <w:kinsoku w:val="0"/>
        <w:wordWrap/>
        <w:overflowPunct/>
        <w:topLinePunct w:val="0"/>
        <w:autoSpaceDE/>
        <w:autoSpaceDN/>
        <w:bidi w:val="0"/>
        <w:adjustRightInd w:val="0"/>
        <w:snapToGrid w:val="0"/>
        <w:spacing w:line="360" w:lineRule="auto"/>
        <w:ind w:left="0" w:right="0" w:firstLine="560" w:firstLineChars="200"/>
        <w:jc w:val="both"/>
        <w:textAlignment w:val="baseline"/>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其他无损检测项目：除常规检测项目外的其他无损检测项目。</w:t>
      </w:r>
    </w:p>
    <w:p w14:paraId="43F3F340">
      <w:pPr>
        <w:pStyle w:val="2"/>
        <w:numPr>
          <w:ilvl w:val="0"/>
          <w:numId w:val="1"/>
        </w:numPr>
        <w:snapToGrid w:val="0"/>
        <w:spacing w:before="0" w:beforeLines="-2147483648" w:beforeAutospacing="0" w:after="0" w:afterLines="-2147483648" w:afterAutospacing="0" w:line="360" w:lineRule="auto"/>
        <w:jc w:val="left"/>
        <w:rPr>
          <w:rFonts w:hint="default" w:ascii="Times New Roman" w:hAnsi="Times New Roman" w:eastAsia="国标宋体" w:cs="Times New Roman"/>
          <w:color w:val="auto"/>
          <w:sz w:val="28"/>
          <w:szCs w:val="28"/>
        </w:rPr>
      </w:pPr>
      <w:bookmarkStart w:id="24" w:name="_Toc10236"/>
      <w:bookmarkStart w:id="25" w:name="_Toc71692049"/>
      <w:bookmarkStart w:id="26" w:name="_Toc11959"/>
      <w:bookmarkStart w:id="27" w:name="_Toc28645"/>
      <w:r>
        <w:rPr>
          <w:rFonts w:hint="default" w:ascii="Times New Roman" w:hAnsi="Times New Roman" w:eastAsia="国标宋体" w:cs="Times New Roman"/>
          <w:color w:val="auto"/>
          <w:sz w:val="28"/>
          <w:szCs w:val="28"/>
        </w:rPr>
        <w:t>鉴定评审程序</w:t>
      </w:r>
      <w:bookmarkEnd w:id="24"/>
      <w:bookmarkEnd w:id="25"/>
      <w:bookmarkEnd w:id="26"/>
      <w:bookmarkEnd w:id="27"/>
    </w:p>
    <w:p w14:paraId="4C021322">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接到核准机关委托后，将在10个工作日内与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商定鉴定评审日期</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将鉴定评审指南、评审日期、程序和要求告知申请单位，并且在60个工作日内完成鉴定评审。</w:t>
      </w:r>
    </w:p>
    <w:p w14:paraId="5FF17E9B">
      <w:pPr>
        <w:autoSpaceDE w:val="0"/>
        <w:autoSpaceDN w:val="0"/>
        <w:snapToGrid w:val="0"/>
        <w:spacing w:line="360" w:lineRule="auto"/>
        <w:ind w:firstLine="592" w:firstLineChars="200"/>
        <w:jc w:val="left"/>
        <w:outlineLvl w:val="9"/>
        <w:rPr>
          <w:rFonts w:hint="default" w:ascii="Times New Roman" w:hAnsi="Times New Roman" w:eastAsia="国标宋体" w:cs="Times New Roman"/>
          <w:color w:val="auto"/>
          <w:spacing w:val="8"/>
          <w:kern w:val="0"/>
          <w:sz w:val="28"/>
          <w:szCs w:val="28"/>
        </w:rPr>
      </w:pPr>
      <w:r>
        <w:rPr>
          <w:rFonts w:hint="default" w:ascii="Times New Roman" w:hAnsi="Times New Roman" w:eastAsia="国标宋体" w:cs="Times New Roman"/>
          <w:color w:val="auto"/>
          <w:spacing w:val="8"/>
          <w:kern w:val="0"/>
          <w:sz w:val="28"/>
          <w:szCs w:val="28"/>
          <w:lang w:eastAsia="zh-CN"/>
        </w:rPr>
        <w:t>5</w:t>
      </w:r>
      <w:r>
        <w:rPr>
          <w:rFonts w:hint="default" w:ascii="Times New Roman" w:hAnsi="Times New Roman" w:eastAsia="国标宋体" w:cs="Times New Roman"/>
          <w:color w:val="auto"/>
          <w:spacing w:val="8"/>
          <w:kern w:val="0"/>
          <w:sz w:val="28"/>
          <w:szCs w:val="28"/>
        </w:rPr>
        <w:t>.1 商洽</w:t>
      </w:r>
    </w:p>
    <w:p w14:paraId="4C5BF7B5">
      <w:pPr>
        <w:autoSpaceDE w:val="0"/>
        <w:autoSpaceDN w:val="0"/>
        <w:snapToGrid w:val="0"/>
        <w:spacing w:line="360" w:lineRule="auto"/>
        <w:ind w:firstLine="592" w:firstLineChars="200"/>
        <w:jc w:val="left"/>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8"/>
          <w:sz w:val="28"/>
          <w:szCs w:val="28"/>
        </w:rPr>
        <w:t>5</w:t>
      </w:r>
      <w:r>
        <w:rPr>
          <w:rFonts w:hint="default" w:ascii="Times New Roman" w:hAnsi="Times New Roman" w:eastAsia="国标宋体" w:cs="Times New Roman"/>
          <w:color w:val="auto"/>
          <w:spacing w:val="5"/>
          <w:sz w:val="28"/>
          <w:szCs w:val="28"/>
        </w:rPr>
        <w:t>.1</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z w:val="28"/>
          <w:szCs w:val="28"/>
        </w:rPr>
        <w:t>1</w:t>
      </w:r>
      <w:r>
        <w:rPr>
          <w:rFonts w:hint="default" w:ascii="Times New Roman" w:hAnsi="Times New Roman" w:eastAsia="国标宋体" w:cs="Times New Roman"/>
          <w:color w:val="auto"/>
          <w:spacing w:val="9"/>
          <w:sz w:val="28"/>
          <w:szCs w:val="28"/>
        </w:rPr>
        <w:t xml:space="preserve"> </w:t>
      </w:r>
      <w:r>
        <w:rPr>
          <w:rFonts w:hint="default" w:ascii="Times New Roman" w:hAnsi="Times New Roman" w:eastAsia="国标宋体" w:cs="Times New Roman"/>
          <w:color w:val="auto"/>
          <w:spacing w:val="7"/>
          <w:sz w:val="28"/>
          <w:szCs w:val="28"/>
          <w:lang w:eastAsia="zh-CN"/>
        </w:rPr>
        <w:t>申请单位</w:t>
      </w:r>
      <w:r>
        <w:rPr>
          <w:rFonts w:hint="default" w:ascii="Times New Roman" w:hAnsi="Times New Roman" w:eastAsia="国标宋体" w:cs="Times New Roman"/>
          <w:color w:val="auto"/>
          <w:spacing w:val="5"/>
          <w:sz w:val="28"/>
          <w:szCs w:val="28"/>
        </w:rPr>
        <w:t>网</w:t>
      </w:r>
      <w:r>
        <w:rPr>
          <w:rFonts w:hint="default" w:ascii="Times New Roman" w:hAnsi="Times New Roman" w:eastAsia="国标宋体" w:cs="Times New Roman"/>
          <w:color w:val="auto"/>
          <w:spacing w:val="7"/>
          <w:sz w:val="28"/>
          <w:szCs w:val="28"/>
        </w:rPr>
        <w:t>上</w:t>
      </w:r>
      <w:r>
        <w:rPr>
          <w:rFonts w:hint="default" w:ascii="Times New Roman" w:hAnsi="Times New Roman" w:eastAsia="国标宋体" w:cs="Times New Roman"/>
          <w:color w:val="auto"/>
          <w:spacing w:val="5"/>
          <w:sz w:val="28"/>
          <w:szCs w:val="28"/>
        </w:rPr>
        <w:t>申</w:t>
      </w:r>
      <w:r>
        <w:rPr>
          <w:rFonts w:hint="default" w:ascii="Times New Roman" w:hAnsi="Times New Roman" w:eastAsia="国标宋体" w:cs="Times New Roman"/>
          <w:color w:val="auto"/>
          <w:spacing w:val="7"/>
          <w:sz w:val="28"/>
          <w:szCs w:val="28"/>
        </w:rPr>
        <w:t>请</w:t>
      </w:r>
      <w:r>
        <w:rPr>
          <w:rFonts w:hint="default" w:ascii="Times New Roman" w:hAnsi="Times New Roman" w:eastAsia="国标宋体" w:cs="Times New Roman"/>
          <w:color w:val="auto"/>
          <w:spacing w:val="5"/>
          <w:sz w:val="28"/>
          <w:szCs w:val="28"/>
        </w:rPr>
        <w:t>被</w:t>
      </w:r>
      <w:r>
        <w:rPr>
          <w:rFonts w:hint="default" w:ascii="Times New Roman" w:hAnsi="Times New Roman" w:eastAsia="国标宋体" w:cs="Times New Roman"/>
          <w:color w:val="auto"/>
          <w:spacing w:val="7"/>
          <w:sz w:val="28"/>
          <w:szCs w:val="28"/>
        </w:rPr>
        <w:t>受</w:t>
      </w:r>
      <w:r>
        <w:rPr>
          <w:rFonts w:hint="default" w:ascii="Times New Roman" w:hAnsi="Times New Roman" w:eastAsia="国标宋体" w:cs="Times New Roman"/>
          <w:color w:val="auto"/>
          <w:spacing w:val="5"/>
          <w:sz w:val="28"/>
          <w:szCs w:val="28"/>
        </w:rPr>
        <w:t>理</w:t>
      </w:r>
      <w:r>
        <w:rPr>
          <w:rFonts w:hint="default" w:ascii="Times New Roman" w:hAnsi="Times New Roman" w:eastAsia="国标宋体" w:cs="Times New Roman"/>
          <w:color w:val="auto"/>
          <w:spacing w:val="7"/>
          <w:sz w:val="28"/>
          <w:szCs w:val="28"/>
        </w:rPr>
        <w:t>后，</w:t>
      </w:r>
      <w:r>
        <w:rPr>
          <w:rFonts w:hint="default" w:ascii="Times New Roman" w:hAnsi="Times New Roman" w:eastAsia="国标宋体" w:cs="Times New Roman"/>
          <w:color w:val="auto"/>
          <w:sz w:val="28"/>
          <w:szCs w:val="28"/>
          <w:lang w:eastAsia="zh-CN"/>
        </w:rPr>
        <w:t>省质量审评中心</w:t>
      </w:r>
      <w:r>
        <w:rPr>
          <w:rFonts w:hint="eastAsia" w:eastAsia="国标宋体" w:cs="Times New Roman"/>
          <w:color w:val="auto"/>
          <w:sz w:val="28"/>
          <w:szCs w:val="28"/>
          <w:lang w:eastAsia="zh-CN"/>
        </w:rPr>
        <w:t>将核查</w:t>
      </w:r>
      <w:r>
        <w:rPr>
          <w:rFonts w:hint="default" w:ascii="Times New Roman" w:hAnsi="Times New Roman" w:eastAsia="国标宋体" w:cs="Times New Roman"/>
          <w:color w:val="auto"/>
          <w:sz w:val="28"/>
          <w:szCs w:val="28"/>
        </w:rPr>
        <w:t>以下资料</w:t>
      </w:r>
      <w:r>
        <w:rPr>
          <w:rFonts w:hint="default" w:ascii="Times New Roman" w:hAnsi="Times New Roman" w:eastAsia="国标宋体" w:cs="Times New Roman"/>
          <w:color w:val="auto"/>
          <w:sz w:val="28"/>
          <w:szCs w:val="28"/>
          <w:lang w:eastAsia="zh-CN"/>
        </w:rPr>
        <w:t>。</w:t>
      </w:r>
    </w:p>
    <w:p w14:paraId="6BE4BEE9">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——受控且有效实施的质量手册</w:t>
      </w: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z w:val="28"/>
          <w:szCs w:val="28"/>
        </w:rPr>
        <w:t>程序文件</w:t>
      </w:r>
      <w:r>
        <w:rPr>
          <w:rFonts w:hint="default" w:ascii="Times New Roman" w:hAnsi="Times New Roman" w:eastAsia="国标宋体" w:cs="Times New Roman"/>
          <w:color w:val="auto"/>
          <w:sz w:val="28"/>
          <w:szCs w:val="28"/>
          <w:lang w:eastAsia="zh-CN"/>
        </w:rPr>
        <w:t>或者（和）管理制度</w:t>
      </w:r>
      <w:r>
        <w:rPr>
          <w:rFonts w:hint="default" w:ascii="Times New Roman" w:hAnsi="Times New Roman" w:eastAsia="国标宋体" w:cs="Times New Roman"/>
          <w:color w:val="auto"/>
          <w:sz w:val="28"/>
          <w:szCs w:val="28"/>
        </w:rPr>
        <w:t>目录</w:t>
      </w:r>
      <w:r>
        <w:rPr>
          <w:rFonts w:hint="default" w:ascii="Times New Roman" w:hAnsi="Times New Roman" w:eastAsia="国标宋体" w:cs="Times New Roman"/>
          <w:color w:val="auto"/>
          <w:sz w:val="28"/>
          <w:szCs w:val="28"/>
          <w:lang w:eastAsia="zh-CN"/>
        </w:rPr>
        <w:t>、作业指导书目录</w:t>
      </w:r>
      <w:r>
        <w:rPr>
          <w:rFonts w:hint="default" w:ascii="Times New Roman" w:hAnsi="Times New Roman" w:eastAsia="国标宋体" w:cs="Times New Roman"/>
          <w:color w:val="auto"/>
          <w:sz w:val="28"/>
          <w:szCs w:val="28"/>
        </w:rPr>
        <w:t>（各一式一份</w:t>
      </w:r>
      <w:r>
        <w:rPr>
          <w:rFonts w:hint="default" w:ascii="Times New Roman" w:hAnsi="Times New Roman" w:eastAsia="国标宋体" w:cs="Times New Roman"/>
          <w:color w:val="auto"/>
          <w:sz w:val="28"/>
          <w:szCs w:val="28"/>
          <w:lang w:eastAsia="zh-CN"/>
        </w:rPr>
        <w:t>）。</w:t>
      </w:r>
    </w:p>
    <w:p w14:paraId="3AF2E13D">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w:t>
      </w:r>
      <w:r>
        <w:rPr>
          <w:rFonts w:hint="default" w:ascii="Times New Roman" w:hAnsi="Times New Roman" w:eastAsia="国标宋体" w:cs="Times New Roman"/>
          <w:color w:val="auto"/>
          <w:spacing w:val="0"/>
          <w:sz w:val="28"/>
          <w:szCs w:val="28"/>
        </w:rPr>
        <w:t>检验与检测人员配置表</w:t>
      </w:r>
      <w:r>
        <w:rPr>
          <w:rFonts w:hint="default" w:ascii="Times New Roman" w:hAnsi="Times New Roman" w:eastAsia="国标宋体" w:cs="Times New Roman"/>
          <w:color w:val="auto"/>
          <w:spacing w:val="0"/>
          <w:sz w:val="28"/>
          <w:szCs w:val="28"/>
          <w:lang w:eastAsia="zh-CN"/>
        </w:rPr>
        <w:t>、</w:t>
      </w:r>
      <w:r>
        <w:rPr>
          <w:rFonts w:hint="default" w:ascii="Times New Roman" w:hAnsi="Times New Roman" w:eastAsia="国标宋体" w:cs="Times New Roman"/>
          <w:color w:val="auto"/>
          <w:spacing w:val="0"/>
          <w:sz w:val="28"/>
          <w:szCs w:val="28"/>
        </w:rPr>
        <w:t>检测</w:t>
      </w:r>
      <w:r>
        <w:rPr>
          <w:rFonts w:hint="default" w:ascii="Times New Roman" w:hAnsi="Times New Roman" w:eastAsia="国标宋体" w:cs="Times New Roman"/>
          <w:color w:val="auto"/>
          <w:spacing w:val="0"/>
          <w:sz w:val="28"/>
          <w:szCs w:val="28"/>
          <w:lang w:eastAsia="zh-CN"/>
        </w:rPr>
        <w:t>单位人员任命文件</w:t>
      </w:r>
    </w:p>
    <w:p w14:paraId="5BCB18DB">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lang w:eastAsia="zh-CN"/>
        </w:rPr>
      </w:pPr>
      <w:r>
        <w:rPr>
          <w:rFonts w:hint="default" w:ascii="Times New Roman" w:hAnsi="Times New Roman" w:eastAsia="国标宋体" w:cs="Times New Roman"/>
          <w:color w:val="auto"/>
          <w:sz w:val="28"/>
          <w:szCs w:val="28"/>
        </w:rPr>
        <w:t>——特种设备检验检测人员执业注册证</w:t>
      </w:r>
      <w:r>
        <w:rPr>
          <w:rFonts w:hint="default" w:ascii="Times New Roman" w:hAnsi="Times New Roman" w:eastAsia="国标宋体" w:cs="Times New Roman"/>
          <w:color w:val="auto"/>
          <w:sz w:val="28"/>
          <w:szCs w:val="28"/>
          <w:lang w:eastAsia="zh-CN"/>
        </w:rPr>
        <w:t>（中国特种设备检验协会）</w:t>
      </w:r>
    </w:p>
    <w:p w14:paraId="08407D49">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lang w:eastAsia="zh-CN"/>
        </w:rPr>
      </w:pPr>
      <w:r>
        <w:rPr>
          <w:rFonts w:hint="default" w:ascii="Times New Roman" w:hAnsi="Times New Roman" w:eastAsia="国标宋体" w:cs="Times New Roman"/>
          <w:color w:val="auto"/>
          <w:sz w:val="28"/>
          <w:szCs w:val="28"/>
        </w:rPr>
        <w:t>——</w:t>
      </w:r>
      <w:r>
        <w:rPr>
          <w:rFonts w:hint="default" w:ascii="Times New Roman" w:hAnsi="Times New Roman" w:eastAsia="国标宋体" w:cs="Times New Roman"/>
          <w:color w:val="auto"/>
          <w:spacing w:val="0"/>
          <w:sz w:val="28"/>
          <w:szCs w:val="28"/>
        </w:rPr>
        <w:t>检测</w:t>
      </w:r>
      <w:r>
        <w:rPr>
          <w:rFonts w:hint="default" w:ascii="Times New Roman" w:hAnsi="Times New Roman" w:eastAsia="国标宋体" w:cs="Times New Roman"/>
          <w:color w:val="auto"/>
          <w:sz w:val="28"/>
          <w:szCs w:val="28"/>
        </w:rPr>
        <w:t>设备配置表（包括设备编号、发票及设备原值等信息）</w:t>
      </w:r>
      <w:r>
        <w:rPr>
          <w:rFonts w:hint="default" w:ascii="Times New Roman" w:hAnsi="Times New Roman" w:eastAsia="国标宋体" w:cs="Times New Roman"/>
          <w:color w:val="auto"/>
          <w:sz w:val="28"/>
          <w:szCs w:val="28"/>
          <w:lang w:eastAsia="zh-CN"/>
        </w:rPr>
        <w:t>。</w:t>
      </w:r>
    </w:p>
    <w:p w14:paraId="1E57BCC2">
      <w:pPr>
        <w:autoSpaceDE w:val="0"/>
        <w:autoSpaceDN w:val="0"/>
        <w:snapToGrid w:val="0"/>
        <w:spacing w:line="360" w:lineRule="auto"/>
        <w:ind w:firstLine="560" w:firstLineChars="200"/>
        <w:rPr>
          <w:rFonts w:hint="default" w:ascii="Times New Roman" w:hAnsi="Times New Roman" w:eastAsia="国标宋体" w:cs="Times New Roman"/>
          <w:color w:val="auto"/>
          <w:kern w:val="0"/>
          <w:sz w:val="28"/>
          <w:szCs w:val="28"/>
        </w:rPr>
      </w:pPr>
      <w:r>
        <w:rPr>
          <w:rFonts w:hint="default" w:ascii="Times New Roman" w:hAnsi="Times New Roman" w:eastAsia="国标宋体" w:cs="Times New Roman"/>
          <w:color w:val="auto"/>
          <w:sz w:val="28"/>
          <w:szCs w:val="28"/>
        </w:rPr>
        <w:t>——申请核准项目的</w:t>
      </w:r>
      <w:r>
        <w:rPr>
          <w:rFonts w:hint="default" w:ascii="Times New Roman" w:hAnsi="Times New Roman" w:eastAsia="国标宋体" w:cs="Times New Roman"/>
          <w:color w:val="auto"/>
          <w:spacing w:val="0"/>
          <w:sz w:val="28"/>
          <w:szCs w:val="28"/>
        </w:rPr>
        <w:t>检测</w:t>
      </w:r>
      <w:r>
        <w:rPr>
          <w:rFonts w:hint="default" w:ascii="Times New Roman" w:hAnsi="Times New Roman" w:eastAsia="国标宋体" w:cs="Times New Roman"/>
          <w:color w:val="auto"/>
          <w:sz w:val="28"/>
          <w:szCs w:val="28"/>
        </w:rPr>
        <w:t>能力</w:t>
      </w:r>
      <w:r>
        <w:rPr>
          <w:rFonts w:hint="default" w:ascii="Times New Roman" w:hAnsi="Times New Roman" w:eastAsia="国标宋体" w:cs="Times New Roman"/>
          <w:color w:val="auto"/>
          <w:sz w:val="28"/>
          <w:szCs w:val="28"/>
          <w:lang w:eastAsia="zh-CN"/>
        </w:rPr>
        <w:t>审查</w:t>
      </w:r>
      <w:r>
        <w:rPr>
          <w:rFonts w:hint="default" w:ascii="Times New Roman" w:hAnsi="Times New Roman" w:eastAsia="国标宋体" w:cs="Times New Roman"/>
          <w:color w:val="auto"/>
          <w:sz w:val="28"/>
          <w:szCs w:val="28"/>
        </w:rPr>
        <w:t>材料</w:t>
      </w: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z w:val="28"/>
          <w:szCs w:val="28"/>
          <w:lang w:val="en-US" w:eastAsia="zh-CN"/>
        </w:rPr>
        <w:t>如采信能力验证报告</w:t>
      </w:r>
      <w:r>
        <w:rPr>
          <w:rFonts w:hint="default" w:ascii="Times New Roman" w:hAnsi="Times New Roman" w:eastAsia="国标宋体" w:cs="Times New Roman"/>
          <w:color w:val="auto"/>
          <w:sz w:val="28"/>
          <w:szCs w:val="28"/>
          <w:lang w:eastAsia="zh-CN"/>
        </w:rPr>
        <w:t>）</w:t>
      </w:r>
    </w:p>
    <w:p w14:paraId="1CEEDED4">
      <w:pPr>
        <w:autoSpaceDE w:val="0"/>
        <w:autoSpaceDN w:val="0"/>
        <w:snapToGrid w:val="0"/>
        <w:spacing w:line="360" w:lineRule="auto"/>
        <w:ind w:firstLine="560" w:firstLineChars="200"/>
        <w:rPr>
          <w:rFonts w:hint="default" w:ascii="Times New Roman" w:hAnsi="Times New Roman" w:eastAsia="国标宋体" w:cs="Times New Roman"/>
          <w:color w:val="auto"/>
          <w:kern w:val="0"/>
          <w:sz w:val="28"/>
          <w:szCs w:val="28"/>
          <w:lang w:eastAsia="zh-CN"/>
        </w:rPr>
      </w:pPr>
      <w:r>
        <w:rPr>
          <w:rFonts w:hint="default" w:ascii="Times New Roman" w:hAnsi="Times New Roman" w:eastAsia="国标宋体" w:cs="Times New Roman"/>
          <w:color w:val="auto"/>
          <w:sz w:val="28"/>
          <w:szCs w:val="28"/>
        </w:rPr>
        <w:t>——</w:t>
      </w:r>
      <w:r>
        <w:rPr>
          <w:rFonts w:hint="default" w:ascii="Times New Roman" w:hAnsi="Times New Roman" w:eastAsia="国标宋体" w:cs="Times New Roman"/>
          <w:color w:val="auto"/>
          <w:spacing w:val="8"/>
          <w:sz w:val="28"/>
          <w:szCs w:val="28"/>
        </w:rPr>
        <w:t>固定资产账目</w:t>
      </w:r>
      <w:r>
        <w:rPr>
          <w:rFonts w:hint="default" w:ascii="Times New Roman" w:hAnsi="Times New Roman" w:eastAsia="国标宋体" w:cs="Times New Roman"/>
          <w:color w:val="auto"/>
          <w:spacing w:val="8"/>
          <w:sz w:val="28"/>
          <w:szCs w:val="28"/>
          <w:lang w:eastAsia="zh-CN"/>
        </w:rPr>
        <w:t>（电梯检测单位）</w:t>
      </w:r>
    </w:p>
    <w:p w14:paraId="44971EB9">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lang w:eastAsia="zh-CN"/>
        </w:rPr>
      </w:pPr>
      <w:r>
        <w:rPr>
          <w:rFonts w:hint="default" w:ascii="Times New Roman" w:hAnsi="Times New Roman" w:eastAsia="国标宋体" w:cs="Times New Roman"/>
          <w:color w:val="auto"/>
          <w:sz w:val="28"/>
          <w:szCs w:val="28"/>
        </w:rPr>
        <w:t>——其他资料：现有《特种设备</w:t>
      </w:r>
      <w:r>
        <w:rPr>
          <w:rFonts w:hint="default" w:ascii="Times New Roman" w:hAnsi="Times New Roman" w:eastAsia="国标宋体" w:cs="Times New Roman"/>
          <w:color w:val="auto"/>
          <w:sz w:val="28"/>
          <w:szCs w:val="28"/>
          <w:lang w:eastAsia="zh-CN"/>
        </w:rPr>
        <w:t>检测</w:t>
      </w:r>
      <w:r>
        <w:rPr>
          <w:rFonts w:hint="default" w:ascii="Times New Roman" w:hAnsi="Times New Roman" w:eastAsia="国标宋体" w:cs="Times New Roman"/>
          <w:color w:val="auto"/>
          <w:sz w:val="28"/>
          <w:szCs w:val="28"/>
        </w:rPr>
        <w:t>机构核准证书》（首次核准除外）等</w:t>
      </w:r>
      <w:r>
        <w:rPr>
          <w:rFonts w:hint="default" w:ascii="Times New Roman" w:hAnsi="Times New Roman" w:eastAsia="国标宋体" w:cs="Times New Roman"/>
          <w:color w:val="auto"/>
          <w:sz w:val="28"/>
          <w:szCs w:val="28"/>
          <w:lang w:eastAsia="zh-CN"/>
        </w:rPr>
        <w:t>。</w:t>
      </w:r>
    </w:p>
    <w:p w14:paraId="08DC39C3">
      <w:pPr>
        <w:autoSpaceDE w:val="0"/>
        <w:autoSpaceDN w:val="0"/>
        <w:snapToGrid w:val="0"/>
        <w:spacing w:line="360" w:lineRule="auto"/>
        <w:ind w:firstLine="840" w:firstLineChars="300"/>
        <w:rPr>
          <w:rFonts w:hint="default" w:ascii="Times New Roman" w:hAnsi="Times New Roman" w:eastAsia="国标宋体" w:cs="Times New Roman"/>
          <w:color w:val="auto"/>
          <w:sz w:val="28"/>
          <w:szCs w:val="28"/>
          <w:lang w:val="en-US" w:eastAsia="zh-CN"/>
        </w:rPr>
      </w:pPr>
      <w:r>
        <w:rPr>
          <w:rFonts w:hint="default" w:ascii="Times New Roman" w:hAnsi="Times New Roman" w:eastAsia="国标宋体" w:cs="Times New Roman"/>
          <w:color w:val="auto"/>
          <w:sz w:val="28"/>
          <w:szCs w:val="28"/>
        </w:rPr>
        <w:t>复印件资料逐页加盖本机构公章，多页资料同时加盖骑缝章，并注明 “复印件与原件一致”。</w:t>
      </w:r>
    </w:p>
    <w:p w14:paraId="5164759B">
      <w:pPr>
        <w:autoSpaceDE w:val="0"/>
        <w:autoSpaceDN w:val="0"/>
        <w:snapToGrid w:val="0"/>
        <w:spacing w:line="360" w:lineRule="auto"/>
        <w:ind w:firstLine="592" w:firstLineChars="200"/>
        <w:jc w:val="both"/>
        <w:rPr>
          <w:rFonts w:hint="default" w:ascii="Times New Roman" w:hAnsi="Times New Roman" w:eastAsia="国标宋体" w:cs="Times New Roman"/>
          <w:color w:val="auto"/>
          <w:spacing w:val="8"/>
          <w:kern w:val="0"/>
          <w:sz w:val="28"/>
          <w:szCs w:val="28"/>
        </w:rPr>
      </w:pPr>
      <w:r>
        <w:rPr>
          <w:rFonts w:hint="default" w:ascii="Times New Roman" w:hAnsi="Times New Roman" w:eastAsia="国标宋体" w:cs="Times New Roman"/>
          <w:color w:val="auto"/>
          <w:spacing w:val="8"/>
          <w:kern w:val="0"/>
          <w:sz w:val="28"/>
          <w:szCs w:val="28"/>
          <w:lang w:eastAsia="zh-CN"/>
        </w:rPr>
        <w:t>5</w:t>
      </w:r>
      <w:r>
        <w:rPr>
          <w:rFonts w:hint="default" w:ascii="Times New Roman" w:hAnsi="Times New Roman" w:eastAsia="国标宋体" w:cs="Times New Roman"/>
          <w:color w:val="auto"/>
          <w:spacing w:val="8"/>
          <w:kern w:val="0"/>
          <w:sz w:val="28"/>
          <w:szCs w:val="28"/>
        </w:rPr>
        <w:t>.1.</w:t>
      </w:r>
      <w:r>
        <w:rPr>
          <w:rFonts w:hint="default" w:ascii="Times New Roman" w:hAnsi="Times New Roman" w:eastAsia="国标宋体" w:cs="Times New Roman"/>
          <w:color w:val="auto"/>
          <w:spacing w:val="8"/>
          <w:kern w:val="0"/>
          <w:sz w:val="28"/>
          <w:szCs w:val="28"/>
          <w:lang w:eastAsia="zh-CN"/>
        </w:rPr>
        <w:t>2</w:t>
      </w:r>
      <w:r>
        <w:rPr>
          <w:rFonts w:hint="default" w:ascii="Times New Roman" w:hAnsi="Times New Roman" w:eastAsia="国标宋体" w:cs="Times New Roman"/>
          <w:color w:val="auto"/>
          <w:spacing w:val="8"/>
          <w:kern w:val="0"/>
          <w:sz w:val="28"/>
          <w:szCs w:val="28"/>
        </w:rPr>
        <w:t xml:space="preserve"> 如资料齐全，</w:t>
      </w:r>
      <w:r>
        <w:rPr>
          <w:rFonts w:hint="default" w:ascii="Times New Roman" w:hAnsi="Times New Roman" w:eastAsia="国标宋体" w:cs="Times New Roman"/>
          <w:color w:val="auto"/>
          <w:spacing w:val="8"/>
          <w:kern w:val="0"/>
          <w:sz w:val="28"/>
          <w:szCs w:val="28"/>
          <w:lang w:eastAsia="zh-CN"/>
        </w:rPr>
        <w:t>省质量审评中心</w:t>
      </w:r>
      <w:r>
        <w:rPr>
          <w:rFonts w:hint="default" w:ascii="Times New Roman" w:hAnsi="Times New Roman" w:eastAsia="国标宋体" w:cs="Times New Roman"/>
          <w:color w:val="auto"/>
          <w:spacing w:val="8"/>
          <w:kern w:val="0"/>
          <w:sz w:val="28"/>
          <w:szCs w:val="28"/>
        </w:rPr>
        <w:t>将与</w:t>
      </w:r>
      <w:r>
        <w:rPr>
          <w:rFonts w:hint="default" w:ascii="Times New Roman" w:hAnsi="Times New Roman" w:eastAsia="国标宋体" w:cs="Times New Roman"/>
          <w:color w:val="auto"/>
          <w:spacing w:val="8"/>
          <w:kern w:val="0"/>
          <w:sz w:val="28"/>
          <w:szCs w:val="28"/>
          <w:lang w:eastAsia="zh-CN"/>
        </w:rPr>
        <w:t>申请单位</w:t>
      </w:r>
      <w:r>
        <w:rPr>
          <w:rFonts w:hint="default" w:ascii="Times New Roman" w:hAnsi="Times New Roman" w:eastAsia="国标宋体" w:cs="Times New Roman"/>
          <w:color w:val="auto"/>
          <w:spacing w:val="8"/>
          <w:kern w:val="0"/>
          <w:sz w:val="28"/>
          <w:szCs w:val="28"/>
          <w:lang w:val="en-US" w:eastAsia="zh-CN"/>
        </w:rPr>
        <w:t>商定</w:t>
      </w:r>
      <w:r>
        <w:rPr>
          <w:rFonts w:hint="default" w:ascii="Times New Roman" w:hAnsi="Times New Roman" w:eastAsia="国标宋体" w:cs="Times New Roman"/>
          <w:color w:val="auto"/>
          <w:spacing w:val="8"/>
          <w:kern w:val="0"/>
          <w:sz w:val="28"/>
          <w:szCs w:val="28"/>
        </w:rPr>
        <w:t>鉴定评审计划，并向</w:t>
      </w:r>
      <w:r>
        <w:rPr>
          <w:rFonts w:hint="default" w:ascii="Times New Roman" w:hAnsi="Times New Roman" w:eastAsia="国标宋体" w:cs="Times New Roman"/>
          <w:color w:val="auto"/>
          <w:spacing w:val="8"/>
          <w:kern w:val="0"/>
          <w:sz w:val="28"/>
          <w:szCs w:val="28"/>
          <w:lang w:eastAsia="zh-CN"/>
        </w:rPr>
        <w:t>申请单位</w:t>
      </w:r>
      <w:r>
        <w:rPr>
          <w:rFonts w:hint="default" w:ascii="Times New Roman" w:hAnsi="Times New Roman" w:eastAsia="国标宋体" w:cs="Times New Roman"/>
          <w:color w:val="auto"/>
          <w:spacing w:val="8"/>
          <w:kern w:val="0"/>
          <w:sz w:val="28"/>
          <w:szCs w:val="28"/>
        </w:rPr>
        <w:t>提供本指南、有关文件的下载及填写要求、</w:t>
      </w:r>
      <w:r>
        <w:rPr>
          <w:rFonts w:hint="default" w:ascii="Times New Roman" w:hAnsi="Times New Roman" w:eastAsia="国标宋体" w:cs="Times New Roman"/>
          <w:color w:val="auto"/>
          <w:sz w:val="28"/>
          <w:szCs w:val="28"/>
        </w:rPr>
        <w:t>现场评审</w:t>
      </w:r>
      <w:r>
        <w:rPr>
          <w:rFonts w:hint="default" w:ascii="Times New Roman" w:hAnsi="Times New Roman" w:eastAsia="国标宋体" w:cs="Times New Roman"/>
          <w:color w:val="auto"/>
          <w:sz w:val="28"/>
          <w:szCs w:val="28"/>
          <w:lang w:eastAsia="zh-CN"/>
        </w:rPr>
        <w:t>核查</w:t>
      </w:r>
      <w:r>
        <w:rPr>
          <w:rFonts w:hint="default" w:ascii="Times New Roman" w:hAnsi="Times New Roman" w:eastAsia="国标宋体" w:cs="Times New Roman"/>
          <w:color w:val="auto"/>
          <w:sz w:val="28"/>
          <w:szCs w:val="28"/>
        </w:rPr>
        <w:t>资料等</w:t>
      </w:r>
      <w:r>
        <w:rPr>
          <w:rFonts w:hint="default" w:ascii="Times New Roman" w:hAnsi="Times New Roman" w:eastAsia="国标宋体" w:cs="Times New Roman"/>
          <w:color w:val="auto"/>
          <w:spacing w:val="8"/>
          <w:kern w:val="0"/>
          <w:sz w:val="28"/>
          <w:szCs w:val="28"/>
        </w:rPr>
        <w:t>；如资料不齐全或不符合规定，</w:t>
      </w:r>
      <w:r>
        <w:rPr>
          <w:rFonts w:hint="default" w:ascii="Times New Roman" w:hAnsi="Times New Roman" w:eastAsia="国标宋体" w:cs="Times New Roman"/>
          <w:color w:val="auto"/>
          <w:spacing w:val="8"/>
          <w:kern w:val="0"/>
          <w:sz w:val="28"/>
          <w:szCs w:val="28"/>
          <w:lang w:eastAsia="zh-CN"/>
        </w:rPr>
        <w:t>省质量审评中心</w:t>
      </w:r>
      <w:r>
        <w:rPr>
          <w:rFonts w:hint="default" w:ascii="Times New Roman" w:hAnsi="Times New Roman" w:eastAsia="国标宋体" w:cs="Times New Roman"/>
          <w:color w:val="auto"/>
          <w:spacing w:val="8"/>
          <w:kern w:val="0"/>
          <w:sz w:val="28"/>
          <w:szCs w:val="28"/>
        </w:rPr>
        <w:t>在</w:t>
      </w:r>
      <w:r>
        <w:rPr>
          <w:rFonts w:hint="default" w:ascii="Times New Roman" w:hAnsi="Times New Roman" w:eastAsia="国标宋体" w:cs="Times New Roman"/>
          <w:color w:val="auto"/>
          <w:spacing w:val="8"/>
          <w:kern w:val="0"/>
          <w:sz w:val="28"/>
          <w:szCs w:val="28"/>
          <w:lang w:val="en-US" w:eastAsia="zh-CN"/>
        </w:rPr>
        <w:t>5</w:t>
      </w:r>
      <w:r>
        <w:rPr>
          <w:rFonts w:hint="default" w:ascii="Times New Roman" w:hAnsi="Times New Roman" w:eastAsia="国标宋体" w:cs="Times New Roman"/>
          <w:color w:val="auto"/>
          <w:spacing w:val="8"/>
          <w:kern w:val="0"/>
          <w:sz w:val="28"/>
          <w:szCs w:val="28"/>
        </w:rPr>
        <w:t>个工作日内一次性告知</w:t>
      </w:r>
      <w:r>
        <w:rPr>
          <w:rFonts w:hint="default" w:ascii="Times New Roman" w:hAnsi="Times New Roman" w:eastAsia="国标宋体" w:cs="Times New Roman"/>
          <w:color w:val="auto"/>
          <w:spacing w:val="8"/>
          <w:kern w:val="0"/>
          <w:sz w:val="28"/>
          <w:szCs w:val="28"/>
          <w:lang w:eastAsia="zh-CN"/>
        </w:rPr>
        <w:t>申请单位</w:t>
      </w:r>
      <w:r>
        <w:rPr>
          <w:rFonts w:hint="default" w:ascii="Times New Roman" w:hAnsi="Times New Roman" w:eastAsia="国标宋体" w:cs="Times New Roman"/>
          <w:color w:val="auto"/>
          <w:spacing w:val="8"/>
          <w:kern w:val="0"/>
          <w:sz w:val="28"/>
          <w:szCs w:val="28"/>
        </w:rPr>
        <w:t>需要补正的内容。</w:t>
      </w:r>
      <w:r>
        <w:rPr>
          <w:rFonts w:hint="default" w:ascii="Times New Roman" w:hAnsi="Times New Roman" w:eastAsia="国标宋体" w:cs="Times New Roman"/>
          <w:color w:val="auto"/>
          <w:spacing w:val="8"/>
          <w:kern w:val="0"/>
          <w:sz w:val="28"/>
          <w:szCs w:val="28"/>
          <w:lang w:eastAsia="zh-CN"/>
        </w:rPr>
        <w:t>申请单位</w:t>
      </w:r>
      <w:r>
        <w:rPr>
          <w:rFonts w:hint="default" w:ascii="Times New Roman" w:hAnsi="Times New Roman" w:eastAsia="国标宋体" w:cs="Times New Roman"/>
          <w:color w:val="auto"/>
          <w:spacing w:val="8"/>
          <w:kern w:val="0"/>
          <w:sz w:val="28"/>
          <w:szCs w:val="28"/>
        </w:rPr>
        <w:t>应当按照要求及时提交补正的内容。</w:t>
      </w:r>
    </w:p>
    <w:p w14:paraId="4C7FFB67">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kern w:val="0"/>
          <w:sz w:val="28"/>
          <w:szCs w:val="28"/>
        </w:rPr>
      </w:pPr>
      <w:r>
        <w:rPr>
          <w:rFonts w:hint="default" w:ascii="Times New Roman" w:hAnsi="Times New Roman" w:eastAsia="国标宋体" w:cs="Times New Roman"/>
          <w:color w:val="auto"/>
          <w:spacing w:val="8"/>
          <w:kern w:val="0"/>
          <w:sz w:val="28"/>
          <w:szCs w:val="28"/>
          <w:lang w:eastAsia="zh-CN"/>
        </w:rPr>
        <w:t>5</w:t>
      </w:r>
      <w:r>
        <w:rPr>
          <w:rFonts w:hint="default" w:ascii="Times New Roman" w:hAnsi="Times New Roman" w:eastAsia="国标宋体" w:cs="Times New Roman"/>
          <w:color w:val="auto"/>
          <w:spacing w:val="8"/>
          <w:kern w:val="0"/>
          <w:sz w:val="28"/>
          <w:szCs w:val="28"/>
        </w:rPr>
        <w:t>.2 协商鉴定评审计划</w:t>
      </w:r>
    </w:p>
    <w:p w14:paraId="24044B7C">
      <w:pPr>
        <w:spacing w:line="360" w:lineRule="auto"/>
        <w:ind w:firstLine="560" w:firstLineChars="200"/>
        <w:rPr>
          <w:rFonts w:hint="default" w:ascii="Times New Roman" w:hAnsi="Times New Roman" w:eastAsia="国标宋体" w:cs="Times New Roman"/>
          <w:color w:val="auto"/>
          <w:kern w:val="0"/>
          <w:sz w:val="28"/>
          <w:szCs w:val="28"/>
          <w:highlight w:val="none"/>
        </w:rPr>
      </w:pPr>
      <w:r>
        <w:rPr>
          <w:rFonts w:hint="default" w:ascii="Times New Roman" w:hAnsi="Times New Roman" w:eastAsia="国标宋体" w:cs="Times New Roman"/>
          <w:color w:val="auto"/>
          <w:kern w:val="0"/>
          <w:sz w:val="28"/>
          <w:szCs w:val="28"/>
          <w:lang w:eastAsia="zh-CN"/>
        </w:rPr>
        <w:t>省质量审评中心</w:t>
      </w:r>
      <w:r>
        <w:rPr>
          <w:rFonts w:hint="default" w:ascii="Times New Roman" w:hAnsi="Times New Roman" w:eastAsia="国标宋体" w:cs="Times New Roman"/>
          <w:color w:val="auto"/>
          <w:kern w:val="0"/>
          <w:sz w:val="28"/>
          <w:szCs w:val="28"/>
        </w:rPr>
        <w:t>应当与</w:t>
      </w:r>
      <w:r>
        <w:rPr>
          <w:rFonts w:hint="default" w:ascii="Times New Roman" w:hAnsi="Times New Roman" w:eastAsia="国标宋体" w:cs="Times New Roman"/>
          <w:color w:val="auto"/>
          <w:kern w:val="0"/>
          <w:sz w:val="28"/>
          <w:szCs w:val="28"/>
          <w:lang w:eastAsia="zh-CN"/>
        </w:rPr>
        <w:t>申请单位</w:t>
      </w:r>
      <w:r>
        <w:rPr>
          <w:rFonts w:hint="default" w:ascii="Times New Roman" w:hAnsi="Times New Roman" w:eastAsia="国标宋体" w:cs="Times New Roman"/>
          <w:color w:val="auto"/>
          <w:kern w:val="0"/>
          <w:sz w:val="28"/>
          <w:szCs w:val="28"/>
        </w:rPr>
        <w:t>协商鉴定评审计划，明确鉴定评审工作日程安排、</w:t>
      </w:r>
      <w:r>
        <w:rPr>
          <w:rFonts w:hint="default" w:ascii="Times New Roman" w:hAnsi="Times New Roman" w:eastAsia="国标宋体" w:cs="Times New Roman"/>
          <w:color w:val="auto"/>
          <w:kern w:val="0"/>
          <w:sz w:val="28"/>
          <w:szCs w:val="28"/>
          <w:lang w:val="en-US" w:eastAsia="zh-CN"/>
        </w:rPr>
        <w:t>程序和要求</w:t>
      </w:r>
      <w:r>
        <w:rPr>
          <w:rFonts w:hint="default" w:ascii="Times New Roman" w:hAnsi="Times New Roman" w:eastAsia="国标宋体" w:cs="Times New Roman"/>
          <w:color w:val="auto"/>
          <w:kern w:val="0"/>
          <w:sz w:val="28"/>
          <w:szCs w:val="28"/>
        </w:rPr>
        <w:t>等事项，</w:t>
      </w:r>
      <w:r>
        <w:rPr>
          <w:rFonts w:hint="default" w:ascii="Times New Roman" w:hAnsi="Times New Roman" w:eastAsia="国标宋体" w:cs="Times New Roman"/>
          <w:color w:val="auto"/>
          <w:kern w:val="0"/>
          <w:sz w:val="28"/>
          <w:szCs w:val="28"/>
          <w:lang w:eastAsia="zh-CN"/>
        </w:rPr>
        <w:t>申请单位</w:t>
      </w:r>
      <w:r>
        <w:rPr>
          <w:rFonts w:hint="default" w:ascii="Times New Roman" w:hAnsi="Times New Roman" w:eastAsia="国标宋体" w:cs="Times New Roman"/>
          <w:color w:val="auto"/>
          <w:kern w:val="0"/>
          <w:sz w:val="28"/>
          <w:szCs w:val="28"/>
        </w:rPr>
        <w:t>可以对鉴定评审人员提出合理的回避要求。</w:t>
      </w:r>
      <w:r>
        <w:rPr>
          <w:rFonts w:hint="default" w:ascii="Times New Roman" w:hAnsi="Times New Roman" w:eastAsia="国标宋体" w:cs="Times New Roman"/>
          <w:color w:val="auto"/>
          <w:kern w:val="0"/>
          <w:sz w:val="28"/>
          <w:szCs w:val="28"/>
          <w:lang w:val="en-US" w:eastAsia="zh-CN"/>
        </w:rPr>
        <w:t>申请单位有多个检测、校验地址时，应</w:t>
      </w:r>
      <w:r>
        <w:rPr>
          <w:rFonts w:hint="default" w:ascii="Times New Roman" w:hAnsi="Times New Roman" w:eastAsia="国标宋体" w:cs="Times New Roman"/>
          <w:color w:val="auto"/>
          <w:kern w:val="0"/>
          <w:sz w:val="28"/>
          <w:szCs w:val="28"/>
        </w:rPr>
        <w:t>逐一进行评审</w:t>
      </w:r>
      <w:r>
        <w:rPr>
          <w:rFonts w:hint="default" w:ascii="Times New Roman" w:hAnsi="Times New Roman" w:eastAsia="国标宋体" w:cs="Times New Roman"/>
          <w:color w:val="auto"/>
          <w:kern w:val="0"/>
          <w:sz w:val="28"/>
          <w:szCs w:val="28"/>
          <w:lang w:eastAsia="zh-CN"/>
        </w:rPr>
        <w:t>。</w:t>
      </w:r>
      <w:r>
        <w:rPr>
          <w:rFonts w:hint="default" w:ascii="Times New Roman" w:hAnsi="Times New Roman" w:eastAsia="国标宋体" w:cs="Times New Roman"/>
          <w:color w:val="auto"/>
          <w:kern w:val="0"/>
          <w:sz w:val="28"/>
          <w:szCs w:val="28"/>
          <w:highlight w:val="none"/>
          <w:lang w:val="en-US" w:eastAsia="zh-CN"/>
        </w:rPr>
        <w:t>申请单位</w:t>
      </w:r>
      <w:r>
        <w:rPr>
          <w:rFonts w:hint="default" w:ascii="Times New Roman" w:hAnsi="Times New Roman" w:eastAsia="国标宋体" w:cs="Times New Roman"/>
          <w:color w:val="auto"/>
          <w:kern w:val="0"/>
          <w:sz w:val="28"/>
          <w:szCs w:val="28"/>
          <w:highlight w:val="none"/>
        </w:rPr>
        <w:t>设</w:t>
      </w:r>
      <w:r>
        <w:rPr>
          <w:rFonts w:hint="default" w:ascii="Times New Roman" w:hAnsi="Times New Roman" w:eastAsia="国标宋体" w:cs="Times New Roman"/>
          <w:color w:val="auto"/>
          <w:kern w:val="0"/>
          <w:sz w:val="28"/>
          <w:szCs w:val="28"/>
          <w:highlight w:val="none"/>
          <w:lang w:val="en-US" w:eastAsia="zh-CN"/>
        </w:rPr>
        <w:t>立</w:t>
      </w:r>
      <w:r>
        <w:rPr>
          <w:rFonts w:hint="default" w:ascii="Times New Roman" w:hAnsi="Times New Roman" w:eastAsia="国标宋体" w:cs="Times New Roman"/>
          <w:color w:val="auto"/>
          <w:kern w:val="0"/>
          <w:sz w:val="28"/>
          <w:szCs w:val="28"/>
          <w:highlight w:val="none"/>
        </w:rPr>
        <w:t>有</w:t>
      </w:r>
      <w:r>
        <w:rPr>
          <w:rFonts w:hint="default" w:ascii="Times New Roman" w:hAnsi="Times New Roman" w:eastAsia="国标宋体" w:cs="Times New Roman"/>
          <w:color w:val="auto"/>
          <w:kern w:val="0"/>
          <w:sz w:val="28"/>
          <w:szCs w:val="28"/>
          <w:highlight w:val="none"/>
          <w:lang w:val="en-US" w:eastAsia="zh-CN"/>
        </w:rPr>
        <w:t>从事</w:t>
      </w:r>
      <w:r>
        <w:rPr>
          <w:rFonts w:hint="eastAsia" w:ascii="Times New Roman" w:hAnsi="Times New Roman" w:eastAsia="国标宋体" w:cs="Times New Roman"/>
          <w:color w:val="auto"/>
          <w:kern w:val="0"/>
          <w:sz w:val="28"/>
          <w:szCs w:val="28"/>
          <w:highlight w:val="none"/>
          <w:lang w:val="en-US" w:eastAsia="zh-CN"/>
        </w:rPr>
        <w:t>检测（校验）工作</w:t>
      </w:r>
      <w:r>
        <w:rPr>
          <w:rFonts w:hint="default" w:ascii="Times New Roman" w:hAnsi="Times New Roman" w:eastAsia="国标宋体" w:cs="Times New Roman"/>
          <w:color w:val="auto"/>
          <w:kern w:val="0"/>
          <w:sz w:val="28"/>
          <w:szCs w:val="28"/>
          <w:highlight w:val="none"/>
          <w:lang w:val="en-US" w:eastAsia="zh-CN"/>
        </w:rPr>
        <w:t>的</w:t>
      </w:r>
      <w:r>
        <w:rPr>
          <w:rFonts w:hint="default" w:ascii="Times New Roman" w:hAnsi="Times New Roman" w:eastAsia="国标宋体" w:cs="Times New Roman"/>
          <w:strike w:val="0"/>
          <w:dstrike w:val="0"/>
          <w:color w:val="auto"/>
          <w:kern w:val="0"/>
          <w:sz w:val="28"/>
          <w:szCs w:val="28"/>
          <w:highlight w:val="none"/>
          <w:lang w:val="en-US" w:eastAsia="zh-CN"/>
        </w:rPr>
        <w:t>下属单位</w:t>
      </w:r>
      <w:r>
        <w:rPr>
          <w:rFonts w:hint="default" w:ascii="Times New Roman" w:hAnsi="Times New Roman" w:eastAsia="国标宋体" w:cs="Times New Roman"/>
          <w:color w:val="auto"/>
          <w:kern w:val="0"/>
          <w:sz w:val="28"/>
          <w:szCs w:val="28"/>
          <w:highlight w:val="none"/>
          <w:lang w:val="en-US" w:eastAsia="zh-CN"/>
        </w:rPr>
        <w:t>或分支机构</w:t>
      </w:r>
      <w:r>
        <w:rPr>
          <w:rFonts w:hint="default" w:ascii="Times New Roman" w:hAnsi="Times New Roman" w:eastAsia="国标宋体" w:cs="Times New Roman"/>
          <w:color w:val="auto"/>
          <w:kern w:val="0"/>
          <w:sz w:val="28"/>
          <w:szCs w:val="28"/>
          <w:highlight w:val="none"/>
        </w:rPr>
        <w:t>的，逐一进行评审。</w:t>
      </w:r>
      <w:r>
        <w:rPr>
          <w:rFonts w:hint="default" w:ascii="Times New Roman" w:hAnsi="Times New Roman" w:eastAsia="国标宋体" w:cs="Times New Roman"/>
          <w:color w:val="auto"/>
          <w:kern w:val="0"/>
          <w:sz w:val="28"/>
          <w:szCs w:val="28"/>
          <w:highlight w:val="none"/>
          <w:lang w:val="en-US" w:eastAsia="zh-CN"/>
        </w:rPr>
        <w:t>对安全阀校验机构评审时，应当对每个校验场地进行核查确认。</w:t>
      </w:r>
    </w:p>
    <w:p w14:paraId="734F9A78">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kern w:val="0"/>
          <w:sz w:val="28"/>
          <w:szCs w:val="28"/>
          <w:lang w:eastAsia="zh-CN"/>
        </w:rPr>
        <w:t>5.3</w:t>
      </w:r>
      <w:r>
        <w:rPr>
          <w:rFonts w:hint="default" w:ascii="Times New Roman" w:hAnsi="Times New Roman" w:eastAsia="国标宋体" w:cs="Times New Roman"/>
          <w:color w:val="auto"/>
          <w:spacing w:val="8"/>
          <w:kern w:val="0"/>
          <w:sz w:val="28"/>
          <w:szCs w:val="28"/>
        </w:rPr>
        <w:t xml:space="preserve"> </w:t>
      </w:r>
      <w:r>
        <w:rPr>
          <w:rFonts w:hint="default" w:ascii="Times New Roman" w:hAnsi="Times New Roman" w:eastAsia="国标宋体" w:cs="Times New Roman"/>
          <w:color w:val="auto"/>
          <w:spacing w:val="8"/>
          <w:sz w:val="28"/>
          <w:szCs w:val="28"/>
        </w:rPr>
        <w:t>接收《特种设备现场鉴定评审通知函》</w:t>
      </w:r>
      <w:r>
        <w:rPr>
          <w:rFonts w:hint="default" w:ascii="Times New Roman" w:hAnsi="Times New Roman" w:eastAsia="国标宋体" w:cs="Times New Roman"/>
          <w:color w:val="auto"/>
          <w:spacing w:val="8"/>
          <w:sz w:val="28"/>
          <w:szCs w:val="28"/>
          <w:lang w:val="en-US" w:eastAsia="zh-CN"/>
        </w:rPr>
        <w:t>及《特种设备现场鉴定评审任务书》</w:t>
      </w:r>
    </w:p>
    <w:p w14:paraId="685A46F3">
      <w:pPr>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鉴定评审计划后，</w:t>
      </w:r>
      <w:r>
        <w:rPr>
          <w:rFonts w:hint="default" w:ascii="Times New Roman" w:hAnsi="Times New Roman" w:eastAsia="国标宋体" w:cs="Times New Roman"/>
          <w:color w:val="auto"/>
          <w:sz w:val="28"/>
          <w:szCs w:val="28"/>
          <w:lang w:eastAsia="zh-CN"/>
        </w:rPr>
        <w:t>省质量审评中心</w:t>
      </w:r>
      <w:r>
        <w:rPr>
          <w:rFonts w:hint="default" w:ascii="Times New Roman" w:hAnsi="Times New Roman" w:eastAsia="国标宋体" w:cs="Times New Roman"/>
          <w:color w:val="auto"/>
          <w:sz w:val="28"/>
          <w:szCs w:val="28"/>
        </w:rPr>
        <w:t>向</w:t>
      </w:r>
      <w:r>
        <w:rPr>
          <w:rFonts w:hint="default" w:ascii="Times New Roman" w:hAnsi="Times New Roman" w:eastAsia="国标宋体" w:cs="Times New Roman"/>
          <w:color w:val="auto"/>
          <w:sz w:val="28"/>
          <w:szCs w:val="28"/>
          <w:lang w:eastAsia="zh-CN"/>
        </w:rPr>
        <w:t>申请单位发出</w:t>
      </w:r>
      <w:r>
        <w:rPr>
          <w:rFonts w:hint="default" w:ascii="Times New Roman" w:hAnsi="Times New Roman" w:eastAsia="国标宋体" w:cs="Times New Roman"/>
          <w:color w:val="auto"/>
          <w:spacing w:val="8"/>
          <w:sz w:val="28"/>
          <w:szCs w:val="28"/>
        </w:rPr>
        <w:t>《特种设备现场鉴定评审通知函》并通知</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监管部门。</w:t>
      </w:r>
    </w:p>
    <w:p w14:paraId="4A7B150D">
      <w:pPr>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收到</w:t>
      </w:r>
      <w:r>
        <w:rPr>
          <w:rFonts w:hint="default" w:ascii="Times New Roman" w:hAnsi="Times New Roman" w:eastAsia="国标宋体" w:cs="Times New Roman"/>
          <w:color w:val="auto"/>
          <w:sz w:val="28"/>
          <w:szCs w:val="28"/>
          <w:lang w:eastAsia="zh-CN"/>
        </w:rPr>
        <w:t>省质量审评中心</w:t>
      </w:r>
      <w:r>
        <w:rPr>
          <w:rFonts w:hint="default" w:ascii="Times New Roman" w:hAnsi="Times New Roman" w:eastAsia="国标宋体" w:cs="Times New Roman"/>
          <w:color w:val="auto"/>
          <w:sz w:val="28"/>
          <w:szCs w:val="28"/>
        </w:rPr>
        <w:t>发出的现场鉴定评审通知函（一般在现场评审 7 日前发出）后，应当</w:t>
      </w:r>
      <w:r>
        <w:rPr>
          <w:rFonts w:hint="default" w:ascii="Times New Roman" w:hAnsi="Times New Roman" w:eastAsia="国标宋体" w:cs="Times New Roman"/>
          <w:color w:val="auto"/>
          <w:sz w:val="28"/>
          <w:szCs w:val="28"/>
          <w:lang w:val="en-US" w:eastAsia="zh-CN"/>
        </w:rPr>
        <w:t>按照通知函的要求</w:t>
      </w:r>
      <w:r>
        <w:rPr>
          <w:rFonts w:hint="default" w:ascii="Times New Roman" w:hAnsi="Times New Roman" w:eastAsia="国标宋体" w:cs="Times New Roman"/>
          <w:color w:val="auto"/>
          <w:sz w:val="28"/>
          <w:szCs w:val="28"/>
        </w:rPr>
        <w:t>及时</w:t>
      </w:r>
      <w:r>
        <w:rPr>
          <w:rFonts w:hint="default" w:ascii="Times New Roman" w:hAnsi="Times New Roman" w:eastAsia="国标宋体" w:cs="Times New Roman"/>
          <w:color w:val="auto"/>
          <w:sz w:val="28"/>
          <w:szCs w:val="28"/>
          <w:lang w:val="en-US" w:eastAsia="zh-CN"/>
        </w:rPr>
        <w:t>准备评审</w:t>
      </w:r>
      <w:r>
        <w:rPr>
          <w:rFonts w:hint="default" w:ascii="Times New Roman" w:hAnsi="Times New Roman" w:eastAsia="国标宋体" w:cs="Times New Roman"/>
          <w:color w:val="auto"/>
          <w:sz w:val="28"/>
          <w:szCs w:val="28"/>
        </w:rPr>
        <w:t>事项</w:t>
      </w:r>
      <w:r>
        <w:rPr>
          <w:rFonts w:hint="default" w:ascii="Times New Roman" w:hAnsi="Times New Roman" w:eastAsia="国标宋体" w:cs="Times New Roman"/>
          <w:color w:val="auto"/>
          <w:sz w:val="28"/>
          <w:szCs w:val="28"/>
          <w:lang w:eastAsia="zh-CN"/>
        </w:rPr>
        <w:t>，评审现场核查的资料详见附录</w:t>
      </w:r>
      <w:r>
        <w:rPr>
          <w:rFonts w:hint="default" w:ascii="Times New Roman" w:hAnsi="Times New Roman" w:eastAsia="国标宋体" w:cs="Times New Roman"/>
          <w:color w:val="auto"/>
          <w:sz w:val="28"/>
          <w:szCs w:val="28"/>
          <w:lang w:val="en-US" w:eastAsia="zh-CN"/>
        </w:rPr>
        <w:t>A—</w:t>
      </w:r>
      <w:r>
        <w:rPr>
          <w:rFonts w:hint="default" w:ascii="Times New Roman" w:hAnsi="Times New Roman" w:eastAsia="国标宋体" w:cs="Times New Roman"/>
          <w:color w:val="auto"/>
          <w:sz w:val="28"/>
          <w:szCs w:val="28"/>
          <w:lang w:eastAsia="zh-CN"/>
        </w:rPr>
        <w:t>附录</w:t>
      </w:r>
      <w:r>
        <w:rPr>
          <w:rFonts w:hint="default" w:ascii="Times New Roman" w:hAnsi="Times New Roman" w:eastAsia="国标宋体" w:cs="Times New Roman"/>
          <w:color w:val="auto"/>
          <w:sz w:val="28"/>
          <w:szCs w:val="28"/>
          <w:lang w:val="en-US" w:eastAsia="zh-CN"/>
        </w:rPr>
        <w:t>C</w:t>
      </w:r>
      <w:r>
        <w:rPr>
          <w:rFonts w:hint="default" w:ascii="Times New Roman" w:hAnsi="Times New Roman" w:eastAsia="国标宋体" w:cs="Times New Roman"/>
          <w:color w:val="auto"/>
          <w:sz w:val="28"/>
          <w:szCs w:val="28"/>
        </w:rPr>
        <w:t>。</w:t>
      </w:r>
    </w:p>
    <w:p w14:paraId="6665830E">
      <w:pPr>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收到</w:t>
      </w:r>
      <w:r>
        <w:rPr>
          <w:rFonts w:hint="default" w:ascii="Times New Roman" w:hAnsi="Times New Roman" w:eastAsia="国标宋体" w:cs="Times New Roman"/>
          <w:color w:val="auto"/>
          <w:sz w:val="28"/>
          <w:szCs w:val="28"/>
          <w:lang w:eastAsia="zh-CN"/>
        </w:rPr>
        <w:t>省质量审评中心</w:t>
      </w:r>
      <w:r>
        <w:rPr>
          <w:rFonts w:hint="default" w:ascii="Times New Roman" w:hAnsi="Times New Roman" w:eastAsia="国标宋体" w:cs="Times New Roman"/>
          <w:color w:val="auto"/>
          <w:sz w:val="28"/>
          <w:szCs w:val="28"/>
        </w:rPr>
        <w:t>发出的</w:t>
      </w:r>
      <w:r>
        <w:rPr>
          <w:rFonts w:hint="default" w:ascii="Times New Roman" w:hAnsi="Times New Roman" w:eastAsia="国标宋体" w:cs="Times New Roman"/>
          <w:color w:val="auto"/>
          <w:spacing w:val="8"/>
          <w:sz w:val="28"/>
          <w:szCs w:val="28"/>
          <w:lang w:val="en-US" w:eastAsia="zh-CN"/>
        </w:rPr>
        <w:t>《特种设备现场鉴定评审任务书》</w:t>
      </w:r>
      <w:r>
        <w:rPr>
          <w:rFonts w:hint="default" w:ascii="Times New Roman" w:hAnsi="Times New Roman" w:eastAsia="国标宋体" w:cs="Times New Roman"/>
          <w:color w:val="auto"/>
          <w:sz w:val="28"/>
          <w:szCs w:val="28"/>
        </w:rPr>
        <w:t>后，应当及时与评审组成员取得联系，明确评审组成员日程安排等事项。</w:t>
      </w:r>
    </w:p>
    <w:p w14:paraId="5C6E5E56">
      <w:pPr>
        <w:autoSpaceDE w:val="0"/>
        <w:autoSpaceDN w:val="0"/>
        <w:snapToGrid w:val="0"/>
        <w:spacing w:line="360" w:lineRule="auto"/>
        <w:ind w:firstLine="592" w:firstLineChars="200"/>
        <w:jc w:val="left"/>
        <w:outlineLvl w:val="1"/>
        <w:rPr>
          <w:rFonts w:hint="eastAsia" w:eastAsia="国标宋体" w:cs="Times New Roman"/>
          <w:color w:val="auto"/>
          <w:spacing w:val="8"/>
          <w:sz w:val="28"/>
          <w:szCs w:val="28"/>
          <w:lang w:eastAsia="zh-CN"/>
        </w:rPr>
      </w:pPr>
      <w:r>
        <w:rPr>
          <w:rFonts w:hint="eastAsia" w:eastAsia="国标宋体" w:cs="Times New Roman"/>
          <w:color w:val="auto"/>
          <w:spacing w:val="8"/>
          <w:sz w:val="28"/>
          <w:szCs w:val="28"/>
          <w:lang w:eastAsia="zh-CN"/>
        </w:rPr>
        <w:t>——评审组成员在评审期间的差旅费（住宿费、交通费等）、评审劳务费均由省</w:t>
      </w:r>
      <w:r>
        <w:rPr>
          <w:rFonts w:hint="default" w:ascii="Times New Roman" w:hAnsi="Times New Roman" w:eastAsia="国标宋体" w:cs="Times New Roman"/>
          <w:color w:val="auto"/>
          <w:spacing w:val="8"/>
          <w:sz w:val="28"/>
          <w:szCs w:val="28"/>
        </w:rPr>
        <w:t>质量</w:t>
      </w:r>
      <w:r>
        <w:rPr>
          <w:rFonts w:hint="eastAsia" w:eastAsia="国标宋体" w:cs="Times New Roman"/>
          <w:color w:val="auto"/>
          <w:spacing w:val="8"/>
          <w:sz w:val="28"/>
          <w:szCs w:val="28"/>
          <w:lang w:eastAsia="zh-CN"/>
        </w:rPr>
        <w:t>审评中心承担，按规定统一支付，</w:t>
      </w:r>
      <w:r>
        <w:rPr>
          <w:rFonts w:hint="default" w:ascii="Times New Roman" w:hAnsi="Times New Roman" w:eastAsia="国标宋体" w:cs="Times New Roman"/>
          <w:color w:val="auto"/>
          <w:spacing w:val="8"/>
          <w:sz w:val="28"/>
          <w:szCs w:val="28"/>
        </w:rPr>
        <w:t>申请单位无需承担评审产生的任何费用</w:t>
      </w:r>
      <w:r>
        <w:rPr>
          <w:rFonts w:hint="eastAsia" w:ascii="Times New Roman" w:hAnsi="Times New Roman" w:eastAsia="国标宋体" w:cs="Times New Roman"/>
          <w:color w:val="auto"/>
          <w:spacing w:val="8"/>
          <w:sz w:val="28"/>
          <w:szCs w:val="28"/>
          <w:lang w:eastAsia="zh-CN"/>
        </w:rPr>
        <w:t>。</w:t>
      </w:r>
    </w:p>
    <w:p w14:paraId="059E8E3D">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评审组不得接受申请单位任何现金、有价证券和礼品礼物，不参加任何形式的可能影响鉴定评审工作和结论的宴请或娱乐活动，不接受评审相对人违规吃喝宴请，在评审工作期间严禁饮酒。审评期间原则上不在审评相对人处用餐，若确需在审评相对人处用餐，应按规定向审评相对人支付餐费</w:t>
      </w:r>
      <w:r>
        <w:rPr>
          <w:rFonts w:hint="default" w:ascii="Times New Roman" w:hAnsi="Times New Roman" w:eastAsia="国标宋体" w:cs="Times New Roman"/>
          <w:color w:val="auto"/>
          <w:spacing w:val="8"/>
          <w:sz w:val="28"/>
          <w:szCs w:val="28"/>
        </w:rPr>
        <w:t>。</w:t>
      </w:r>
    </w:p>
    <w:p w14:paraId="29AC3AC2">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kern w:val="0"/>
          <w:sz w:val="28"/>
          <w:szCs w:val="28"/>
        </w:rPr>
      </w:pPr>
      <w:r>
        <w:rPr>
          <w:rFonts w:hint="default" w:ascii="Times New Roman" w:hAnsi="Times New Roman" w:eastAsia="国标宋体" w:cs="Times New Roman"/>
          <w:color w:val="auto"/>
          <w:spacing w:val="8"/>
          <w:kern w:val="0"/>
          <w:sz w:val="28"/>
          <w:szCs w:val="28"/>
          <w:lang w:eastAsia="zh-CN"/>
        </w:rPr>
        <w:t>5</w:t>
      </w:r>
      <w:r>
        <w:rPr>
          <w:rFonts w:hint="default" w:ascii="Times New Roman" w:hAnsi="Times New Roman" w:eastAsia="国标宋体" w:cs="Times New Roman"/>
          <w:color w:val="auto"/>
          <w:spacing w:val="8"/>
          <w:kern w:val="0"/>
          <w:sz w:val="28"/>
          <w:szCs w:val="28"/>
        </w:rPr>
        <w:t>.4 预备会</w:t>
      </w:r>
      <w:bookmarkStart w:id="102" w:name="_GoBack"/>
      <w:bookmarkEnd w:id="102"/>
    </w:p>
    <w:p w14:paraId="063C6894">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2"/>
          <w:szCs w:val="21"/>
        </w:rPr>
      </w:pPr>
      <w:r>
        <w:rPr>
          <w:rFonts w:hint="default" w:ascii="Times New Roman" w:hAnsi="Times New Roman" w:eastAsia="国标宋体" w:cs="Times New Roman"/>
          <w:color w:val="auto"/>
          <w:spacing w:val="8"/>
          <w:sz w:val="28"/>
          <w:szCs w:val="28"/>
        </w:rPr>
        <w:t>评审组长根据工作需要组织召开预备会，与会人员可由全体评审组成员、</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特种设备监督管理部门代表和</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有关人员组成，确认</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申请</w:t>
      </w:r>
      <w:r>
        <w:rPr>
          <w:rFonts w:hint="default" w:ascii="Times New Roman" w:hAnsi="Times New Roman" w:eastAsia="国标宋体" w:cs="Times New Roman"/>
          <w:color w:val="auto"/>
          <w:spacing w:val="8"/>
          <w:sz w:val="28"/>
          <w:szCs w:val="28"/>
          <w:lang w:val="en-US" w:eastAsia="zh-CN"/>
        </w:rPr>
        <w:t>核准</w:t>
      </w:r>
      <w:r>
        <w:rPr>
          <w:rFonts w:hint="default" w:ascii="Times New Roman" w:hAnsi="Times New Roman" w:eastAsia="国标宋体" w:cs="Times New Roman"/>
          <w:color w:val="auto"/>
          <w:spacing w:val="8"/>
          <w:sz w:val="28"/>
          <w:szCs w:val="28"/>
        </w:rPr>
        <w:t>的</w:t>
      </w:r>
      <w:r>
        <w:rPr>
          <w:rFonts w:hint="default" w:ascii="Times New Roman" w:hAnsi="Times New Roman" w:eastAsia="国标宋体" w:cs="Times New Roman"/>
          <w:color w:val="auto"/>
          <w:spacing w:val="8"/>
          <w:sz w:val="28"/>
          <w:szCs w:val="28"/>
          <w:lang w:val="en-US" w:eastAsia="zh-CN"/>
        </w:rPr>
        <w:t>项目</w:t>
      </w:r>
      <w:r>
        <w:rPr>
          <w:rFonts w:hint="default" w:ascii="Times New Roman" w:hAnsi="Times New Roman" w:eastAsia="国标宋体" w:cs="Times New Roman"/>
          <w:color w:val="auto"/>
          <w:spacing w:val="8"/>
          <w:sz w:val="28"/>
          <w:szCs w:val="28"/>
        </w:rPr>
        <w:t>，明确评审组成员分工（一般分为资源条件组、质量管理体系组和</w:t>
      </w:r>
      <w:r>
        <w:rPr>
          <w:rFonts w:hint="eastAsia" w:ascii="Times New Roman" w:hAnsi="Times New Roman" w:eastAsia="国标宋体" w:cs="Times New Roman"/>
          <w:color w:val="auto"/>
          <w:spacing w:val="8"/>
          <w:sz w:val="28"/>
          <w:szCs w:val="28"/>
          <w:lang w:val="en-US" w:eastAsia="zh-CN"/>
        </w:rPr>
        <w:t>检测（校验）能力</w:t>
      </w:r>
      <w:r>
        <w:rPr>
          <w:rFonts w:hint="default" w:ascii="Times New Roman" w:hAnsi="Times New Roman" w:eastAsia="国标宋体" w:cs="Times New Roman"/>
          <w:color w:val="auto"/>
          <w:spacing w:val="8"/>
          <w:sz w:val="28"/>
          <w:szCs w:val="28"/>
        </w:rPr>
        <w:t>组）、评审计划、评审要求、评审方法等。</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应与评审人员共同签署《审查评价公约》，并遵守《审查评价公约》相关要求。</w:t>
      </w:r>
    </w:p>
    <w:p w14:paraId="6F0CF1A0">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val="en-US" w:eastAsia="zh-CN"/>
        </w:rPr>
        <w:t>5</w:t>
      </w:r>
      <w:r>
        <w:rPr>
          <w:rFonts w:hint="default" w:ascii="Times New Roman" w:hAnsi="Times New Roman" w:eastAsia="国标宋体" w:cs="Times New Roman"/>
          <w:color w:val="auto"/>
          <w:spacing w:val="8"/>
          <w:sz w:val="28"/>
          <w:szCs w:val="28"/>
        </w:rPr>
        <w:t>.5 首次会议</w:t>
      </w:r>
    </w:p>
    <w:p w14:paraId="1D36D429">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首次会议由评审组长主持，全体评审组成员、</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特种设备监督管理部门代表和</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有关人员参加。与会人员在《首次会议签到表》等文件上签名。具体内容如下：</w:t>
      </w:r>
    </w:p>
    <w:p w14:paraId="38199B27">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——与会各方代表介绍到会人员。</w:t>
      </w:r>
    </w:p>
    <w:p w14:paraId="5BA61C23">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——评审组长说明评审依据、评审范围、评审程序、评审分工，以及</w:t>
      </w:r>
      <w:r>
        <w:rPr>
          <w:rFonts w:hint="default" w:ascii="Times New Roman" w:hAnsi="Times New Roman" w:eastAsia="国标宋体" w:cs="Times New Roman"/>
          <w:color w:val="auto"/>
          <w:spacing w:val="8"/>
          <w:sz w:val="28"/>
          <w:szCs w:val="28"/>
          <w:lang w:eastAsia="zh-CN"/>
        </w:rPr>
        <w:t>总结会</w:t>
      </w:r>
      <w:r>
        <w:rPr>
          <w:rFonts w:hint="default" w:ascii="Times New Roman" w:hAnsi="Times New Roman" w:eastAsia="国标宋体" w:cs="Times New Roman"/>
          <w:color w:val="auto"/>
          <w:spacing w:val="8"/>
          <w:sz w:val="28"/>
          <w:szCs w:val="28"/>
        </w:rPr>
        <w:t>议的计划时间及内容，并征求</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的意见。</w:t>
      </w:r>
    </w:p>
    <w:p w14:paraId="193B6348">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负责人简要介绍鉴定评审准备情况和自查情况，并签署见证材料真实性承诺书</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85888" behindDoc="1" locked="0" layoutInCell="1" allowOverlap="1">
                <wp:simplePos x="0" y="0"/>
                <wp:positionH relativeFrom="page">
                  <wp:posOffset>956945</wp:posOffset>
                </wp:positionH>
                <wp:positionV relativeFrom="page">
                  <wp:posOffset>679450</wp:posOffset>
                </wp:positionV>
                <wp:extent cx="3175" cy="0"/>
                <wp:effectExtent l="0" t="0" r="0" b="0"/>
                <wp:wrapNone/>
                <wp:docPr id="18" name="直接连接符 18"/>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75.35pt;margin-top:53.5pt;height:0pt;width:0.25pt;mso-position-horizontal-relative:page;mso-position-vertical-relative:page;z-index:-251630592;mso-width-relative:page;mso-height-relative:page;" filled="f" stroked="t" coordsize="21600,21600" o:gfxdata="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RmqgfNYAAAALAQAADwAAAAAAAAABACAAAAAiAAAAZHJzL2Rvd25yZXYueG1sUEsBAhQA&#10;FAAAAAgAh07iQCL92Or0AQAA8AMAAA4AAAAAAAAAAQAgAAAAJQEAAGRycy9lMm9Eb2MueG1sUEsF&#10;BgAAAAAGAAYAWQEAAIsFA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86912" behindDoc="1" locked="0" layoutInCell="1" allowOverlap="1">
                <wp:simplePos x="0" y="0"/>
                <wp:positionH relativeFrom="page">
                  <wp:posOffset>6853555</wp:posOffset>
                </wp:positionH>
                <wp:positionV relativeFrom="page">
                  <wp:posOffset>678180</wp:posOffset>
                </wp:positionV>
                <wp:extent cx="0" cy="3175"/>
                <wp:effectExtent l="0" t="0" r="0" b="0"/>
                <wp:wrapNone/>
                <wp:docPr id="19" name="直接连接符 19"/>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39.65pt;margin-top:53.4pt;height:0.25pt;width:0pt;mso-position-horizontal-relative:page;mso-position-vertical-relative:page;z-index:-251629568;mso-width-relative:page;mso-height-relative:page;" filled="f" stroked="t" coordsize="21600,21600" o:gfxdata="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AzL1jYAAAADQEAAA8AAAAAAAAAAQAgAAAAIgAAAGRycy9kb3ducmV2LnhtbFBLAQIU&#10;ABQAAAAIAIdO4kDIpJWy8wEAAPADAAAOAAAAAAAAAAEAIAAAACcBAABkcnMvZTJvRG9jLnhtbFBL&#10;BQYAAAAABgAGAFkBAACMBQ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87936" behindDoc="1" locked="0" layoutInCell="1" allowOverlap="1">
                <wp:simplePos x="0" y="0"/>
                <wp:positionH relativeFrom="page">
                  <wp:posOffset>6853555</wp:posOffset>
                </wp:positionH>
                <wp:positionV relativeFrom="page">
                  <wp:posOffset>678180</wp:posOffset>
                </wp:positionV>
                <wp:extent cx="0" cy="3175"/>
                <wp:effectExtent l="0" t="0" r="0" b="0"/>
                <wp:wrapNone/>
                <wp:docPr id="20" name="直接连接符 20"/>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39.65pt;margin-top:53.4pt;height:0.25pt;width:0pt;mso-position-horizontal-relative:page;mso-position-vertical-relative:page;z-index:-251628544;mso-width-relative:page;mso-height-relative:page;" filled="f" stroked="t" coordsize="21600,21600" o:gfxdata="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Us67h9QAAAANAQAADwAAAAAAAAABACAAAAAiAAAAZHJzL2Rvd25yZXYueG1sUEsBAhQAFAAA&#10;AAgAh07iQIGQ/DzzAQAA8AMAAA4AAAAAAAAAAQAgAAAAIwEAAGRycy9lMm9Eb2MueG1sUEsFBgAA&#10;AAAGAAYAWQEAAIgFA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88960" behindDoc="1" locked="0" layoutInCell="1" allowOverlap="1">
                <wp:simplePos x="0" y="0"/>
                <wp:positionH relativeFrom="page">
                  <wp:posOffset>958850</wp:posOffset>
                </wp:positionH>
                <wp:positionV relativeFrom="page">
                  <wp:posOffset>681355</wp:posOffset>
                </wp:positionV>
                <wp:extent cx="0" cy="13970"/>
                <wp:effectExtent l="0" t="0" r="0" b="0"/>
                <wp:wrapNone/>
                <wp:docPr id="21" name="直接连接符 21"/>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75.5pt;margin-top:53.65pt;height:1.1pt;width:0pt;mso-position-horizontal-relative:page;mso-position-vertical-relative:page;z-index:-251627520;mso-width-relative:page;mso-height-relative:page;" filled="f" stroked="t" coordsize="21600,21600" o:gfxdata="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HKasz9QAAAALAQAADwAAAAAAAAABACAAAAAiAAAAZHJzL2Rvd25yZXYueG1sUEsB&#10;AhQAFAAAAAgAh07iQAWi/Mb5AQAA8QMAAA4AAAAAAAAAAQAgAAAAIwEAAGRycy9lMm9Eb2MueG1s&#10;UEsFBgAAAAAGAAYAWQEAAI4FA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89984" behindDoc="1" locked="0" layoutInCell="1" allowOverlap="1">
                <wp:simplePos x="0" y="0"/>
                <wp:positionH relativeFrom="page">
                  <wp:posOffset>6853555</wp:posOffset>
                </wp:positionH>
                <wp:positionV relativeFrom="page">
                  <wp:posOffset>681355</wp:posOffset>
                </wp:positionV>
                <wp:extent cx="0" cy="13970"/>
                <wp:effectExtent l="0" t="0" r="0" b="0"/>
                <wp:wrapNone/>
                <wp:docPr id="22" name="直接连接符 22"/>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39.65pt;margin-top:53.65pt;height:1.1pt;width:0pt;mso-position-horizontal-relative:page;mso-position-vertical-relative:page;z-index:-251626496;mso-width-relative:page;mso-height-relative:page;" filled="f" stroked="t" coordsize="21600,21600" o:gfxdata="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ByCC2jZAAAADQEAAA8AAAAAAAAAAQAgAAAAIgAAAGRycy9kb3ducmV2&#10;LnhtbFBLAQIUABQAAAAIAIdO4kAlzI8O+wEAAPEDAAAOAAAAAAAAAAEAIAAAACgBAABkcnMvZTJv&#10;RG9jLnhtbFBLBQYAAAAABgAGAFkBAACVBQ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91008" behindDoc="1" locked="0" layoutInCell="1" allowOverlap="1">
                <wp:simplePos x="0" y="0"/>
                <wp:positionH relativeFrom="page">
                  <wp:posOffset>956945</wp:posOffset>
                </wp:positionH>
                <wp:positionV relativeFrom="page">
                  <wp:posOffset>696595</wp:posOffset>
                </wp:positionV>
                <wp:extent cx="3175" cy="0"/>
                <wp:effectExtent l="0" t="0" r="0" b="0"/>
                <wp:wrapNone/>
                <wp:docPr id="23" name="直接连接符 23"/>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75.35pt;margin-top:54.85pt;height:0pt;width:0.25pt;mso-position-horizontal-relative:page;mso-position-vertical-relative:page;z-index:-251625472;mso-width-relative:page;mso-height-relative:page;" filled="f" stroked="t" coordsize="21600,21600" o:gfxdata="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O055TfWAAAACwEAAA8AAAAAAAAAAQAgAAAAIgAAAGRycy9kb3ducmV2LnhtbFBLAQIU&#10;ABQAAAAIAIdO4kCo8v7w9QEAAPADAAAOAAAAAAAAAAEAIAAAACUBAABkcnMvZTJvRG9jLnhtbFBL&#10;BQYAAAAABgAGAFkBAACM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92032" behindDoc="1" locked="0" layoutInCell="1" allowOverlap="1">
                <wp:simplePos x="0" y="0"/>
                <wp:positionH relativeFrom="page">
                  <wp:posOffset>956945</wp:posOffset>
                </wp:positionH>
                <wp:positionV relativeFrom="page">
                  <wp:posOffset>696595</wp:posOffset>
                </wp:positionV>
                <wp:extent cx="3175" cy="0"/>
                <wp:effectExtent l="0" t="0" r="0" b="0"/>
                <wp:wrapNone/>
                <wp:docPr id="24" name="直接连接符 24"/>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75.35pt;margin-top:54.85pt;height:0pt;width:0.25pt;mso-position-horizontal-relative:page;mso-position-vertical-relative:page;z-index:-251624448;mso-width-relative:page;mso-height-relative:page;" filled="f" stroked="t" coordsize="21600,21600" o:gfxdata="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PvE8fHZAAAACwEAAA8AAAAAAAAAAQAgAAAAIgAAAGRycy9kb3ducmV2LnhtbFBL&#10;AQIUABQAAAAIAIdO4kCOXb5K9QEAAPADAAAOAAAAAAAAAAEAIAAAACgBAABkcnMvZTJvRG9jLnht&#10;bFBLBQYAAAAABgAGAFkBAACPBQ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93056" behindDoc="1" locked="0" layoutInCell="1" allowOverlap="1">
                <wp:simplePos x="0" y="0"/>
                <wp:positionH relativeFrom="page">
                  <wp:posOffset>6853555</wp:posOffset>
                </wp:positionH>
                <wp:positionV relativeFrom="page">
                  <wp:posOffset>694690</wp:posOffset>
                </wp:positionV>
                <wp:extent cx="0" cy="3175"/>
                <wp:effectExtent l="0" t="0" r="0" b="0"/>
                <wp:wrapNone/>
                <wp:docPr id="26" name="直接连接符 26"/>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39.65pt;margin-top:54.7pt;height:0.25pt;width:0pt;mso-position-horizontal-relative:page;mso-position-vertical-relative:page;z-index:-251623424;mso-width-relative:page;mso-height-relative:page;" filled="f" stroked="t" coordsize="21600,21600" o:gfxdata="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rBwb72QAAAA0BAAAPAAAAAAAAAAEAIAAAACIAAABkcnMvZG93bnJldi54bWxQSwEC&#10;FAAUAAAACACHTuJAxu5Aj/MBAADwAwAADgAAAAAAAAABACAAAAAoAQAAZHJzL2Uyb0RvYy54bWxQ&#10;SwUGAAAAAAYABgBZAQAAjQUAAAAA&#10;">
                <v:fill on="f" focussize="0,0"/>
                <v:stroke weight="0.25pt" color="#E4E4E4" joinstyle="round" endcap="round"/>
                <v:imagedata o:title=""/>
                <o:lock v:ext="edit" aspectratio="f"/>
              </v:line>
            </w:pict>
          </mc:Fallback>
        </mc:AlternateContent>
      </w:r>
    </w:p>
    <w:p w14:paraId="744148DA">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——评审组长与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负责人明确需要澄清的其他问题。</w:t>
      </w:r>
    </w:p>
    <w:p w14:paraId="17A4916E">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——评审组长与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明确评审组的工作场所、工作条件以及联络与配合人员。</w:t>
      </w:r>
    </w:p>
    <w:p w14:paraId="7B92B7F2">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——评审组长代表评审组做出客观、公正、保密的承诺。</w:t>
      </w:r>
    </w:p>
    <w:p w14:paraId="07BEEAF6">
      <w:pPr>
        <w:autoSpaceDE w:val="0"/>
        <w:autoSpaceDN w:val="0"/>
        <w:snapToGrid w:val="0"/>
        <w:spacing w:line="360" w:lineRule="auto"/>
        <w:ind w:firstLine="592" w:firstLineChars="200"/>
        <w:jc w:val="both"/>
        <w:outlineLvl w:val="1"/>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申请单位应与评审人员共同签署《审查评价公约》，并遵守《审查评价公约》相关要求。</w:t>
      </w:r>
    </w:p>
    <w:p w14:paraId="6DE48E6E">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特种设备监督管理部门代表提出安全监察的有关要求。</w:t>
      </w:r>
    </w:p>
    <w:p w14:paraId="0CF6BA95">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val="en-US" w:eastAsia="zh-CN"/>
        </w:rPr>
        <w:t>5</w:t>
      </w:r>
      <w:r>
        <w:rPr>
          <w:rFonts w:hint="default" w:ascii="Times New Roman" w:hAnsi="Times New Roman" w:eastAsia="国标宋体" w:cs="Times New Roman"/>
          <w:color w:val="auto"/>
          <w:spacing w:val="8"/>
          <w:sz w:val="28"/>
          <w:szCs w:val="28"/>
        </w:rPr>
        <w:t>.6 现场巡视</w:t>
      </w:r>
    </w:p>
    <w:p w14:paraId="389CEDF5">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首次会议结束后，评审组巡视</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办公和</w:t>
      </w:r>
      <w:r>
        <w:rPr>
          <w:rFonts w:hint="default" w:ascii="Times New Roman" w:hAnsi="Times New Roman" w:eastAsia="国标宋体" w:cs="Times New Roman"/>
          <w:color w:val="auto"/>
          <w:spacing w:val="8"/>
          <w:sz w:val="28"/>
          <w:szCs w:val="28"/>
          <w:lang w:val="en-US" w:eastAsia="zh-CN"/>
        </w:rPr>
        <w:t>检测</w:t>
      </w:r>
      <w:r>
        <w:rPr>
          <w:rFonts w:hint="default" w:ascii="Times New Roman" w:hAnsi="Times New Roman" w:eastAsia="国标宋体" w:cs="Times New Roman"/>
          <w:color w:val="auto"/>
          <w:spacing w:val="8"/>
          <w:sz w:val="28"/>
          <w:szCs w:val="28"/>
        </w:rPr>
        <w:t>场所（如办公室、档案室、资料室、设备库、</w:t>
      </w:r>
      <w:r>
        <w:rPr>
          <w:rFonts w:hint="default" w:ascii="Times New Roman" w:hAnsi="Times New Roman" w:eastAsia="国标宋体" w:cs="Times New Roman"/>
          <w:color w:val="auto"/>
          <w:spacing w:val="8"/>
          <w:sz w:val="28"/>
          <w:szCs w:val="28"/>
          <w:lang w:val="en-US" w:eastAsia="zh-CN"/>
        </w:rPr>
        <w:t>检测（校验）</w:t>
      </w:r>
      <w:r>
        <w:rPr>
          <w:rFonts w:hint="default" w:ascii="Times New Roman" w:hAnsi="Times New Roman" w:eastAsia="国标宋体" w:cs="Times New Roman"/>
          <w:color w:val="auto"/>
          <w:spacing w:val="8"/>
          <w:sz w:val="28"/>
          <w:szCs w:val="28"/>
        </w:rPr>
        <w:t>场地及检测</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校验</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仪器设备等）。</w:t>
      </w:r>
    </w:p>
    <w:p w14:paraId="0EDFC88D">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val="en-US" w:eastAsia="zh-CN"/>
        </w:rPr>
        <w:t>5</w:t>
      </w:r>
      <w:r>
        <w:rPr>
          <w:rFonts w:hint="default" w:ascii="Times New Roman" w:hAnsi="Times New Roman" w:eastAsia="国标宋体" w:cs="Times New Roman"/>
          <w:color w:val="auto"/>
          <w:spacing w:val="8"/>
          <w:sz w:val="28"/>
          <w:szCs w:val="28"/>
        </w:rPr>
        <w:t>.7 分组审查</w:t>
      </w:r>
    </w:p>
    <w:p w14:paraId="58B80475">
      <w:pPr>
        <w:autoSpaceDE w:val="0"/>
        <w:autoSpaceDN w:val="0"/>
        <w:snapToGrid w:val="0"/>
        <w:spacing w:line="360" w:lineRule="auto"/>
        <w:ind w:firstLine="592" w:firstLineChars="200"/>
        <w:jc w:val="left"/>
        <w:outlineLvl w:val="2"/>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val="en-US" w:eastAsia="zh-CN"/>
        </w:rPr>
        <w:t>5</w:t>
      </w:r>
      <w:r>
        <w:rPr>
          <w:rFonts w:hint="default" w:ascii="Times New Roman" w:hAnsi="Times New Roman" w:eastAsia="国标宋体" w:cs="Times New Roman"/>
          <w:color w:val="auto"/>
          <w:spacing w:val="8"/>
          <w:sz w:val="28"/>
          <w:szCs w:val="28"/>
        </w:rPr>
        <w:t>.7.1 资源条件</w:t>
      </w:r>
    </w:p>
    <w:p w14:paraId="474A6C90">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资源条件组依</w:t>
      </w:r>
      <w:r>
        <w:rPr>
          <w:rFonts w:hint="default" w:ascii="Times New Roman" w:hAnsi="Times New Roman" w:eastAsia="国标宋体" w:cs="Times New Roman"/>
          <w:color w:val="auto"/>
          <w:spacing w:val="3"/>
          <w:sz w:val="28"/>
          <w:szCs w:val="28"/>
        </w:rPr>
        <w:t>据</w:t>
      </w:r>
      <w:r>
        <w:rPr>
          <w:rFonts w:hint="default" w:ascii="Times New Roman" w:hAnsi="Times New Roman" w:eastAsia="国标宋体" w:cs="Times New Roman"/>
          <w:color w:val="auto"/>
          <w:spacing w:val="2"/>
          <w:kern w:val="0"/>
          <w:sz w:val="28"/>
          <w:szCs w:val="28"/>
          <w:lang w:val="en-US" w:eastAsia="zh-CN"/>
        </w:rPr>
        <w:t>《核准规则》</w:t>
      </w:r>
      <w:r>
        <w:rPr>
          <w:rFonts w:hint="default" w:ascii="Times New Roman" w:hAnsi="Times New Roman" w:eastAsia="国标宋体" w:cs="Times New Roman"/>
          <w:color w:val="auto"/>
          <w:sz w:val="28"/>
          <w:szCs w:val="28"/>
          <w:lang w:val="en-US" w:eastAsia="zh-CN"/>
        </w:rPr>
        <w:t>及检验检测相关法律法规</w:t>
      </w:r>
      <w:r>
        <w:rPr>
          <w:rFonts w:hint="default" w:ascii="Times New Roman" w:hAnsi="Times New Roman" w:eastAsia="国标宋体" w:cs="Times New Roman"/>
          <w:color w:val="auto"/>
          <w:spacing w:val="3"/>
          <w:sz w:val="28"/>
          <w:szCs w:val="28"/>
          <w:lang w:val="en-US" w:eastAsia="zh-CN"/>
        </w:rPr>
        <w:t>要求</w:t>
      </w:r>
      <w:r>
        <w:rPr>
          <w:rFonts w:hint="default" w:ascii="Times New Roman" w:hAnsi="Times New Roman" w:eastAsia="国标宋体" w:cs="Times New Roman"/>
          <w:color w:val="auto"/>
          <w:sz w:val="28"/>
          <w:szCs w:val="28"/>
        </w:rPr>
        <w:t>，对</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资源条件</w:t>
      </w:r>
      <w:r>
        <w:rPr>
          <w:rFonts w:hint="default" w:ascii="Times New Roman" w:hAnsi="Times New Roman" w:eastAsia="国标宋体" w:cs="Times New Roman"/>
          <w:color w:val="auto"/>
          <w:spacing w:val="3"/>
          <w:sz w:val="28"/>
          <w:szCs w:val="28"/>
        </w:rPr>
        <w:t>进</w:t>
      </w:r>
      <w:r>
        <w:rPr>
          <w:rFonts w:hint="default" w:ascii="Times New Roman" w:hAnsi="Times New Roman" w:eastAsia="国标宋体" w:cs="Times New Roman"/>
          <w:color w:val="auto"/>
          <w:sz w:val="28"/>
          <w:szCs w:val="28"/>
        </w:rPr>
        <w:t>行评审，评审的内容包</w:t>
      </w:r>
      <w:r>
        <w:rPr>
          <w:rFonts w:hint="default" w:ascii="Times New Roman" w:hAnsi="Times New Roman" w:eastAsia="国标宋体" w:cs="Times New Roman"/>
          <w:color w:val="auto"/>
          <w:spacing w:val="3"/>
          <w:sz w:val="28"/>
          <w:szCs w:val="28"/>
        </w:rPr>
        <w:t>括</w:t>
      </w:r>
      <w:r>
        <w:rPr>
          <w:rFonts w:hint="default" w:ascii="Times New Roman" w:hAnsi="Times New Roman" w:eastAsia="国标宋体" w:cs="Times New Roman"/>
          <w:color w:val="auto"/>
          <w:sz w:val="28"/>
          <w:szCs w:val="28"/>
        </w:rPr>
        <w:t>：</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的法律地位、人员、仪器设备、场地与设施</w:t>
      </w:r>
      <w:r>
        <w:rPr>
          <w:rFonts w:hint="default" w:ascii="Times New Roman" w:hAnsi="Times New Roman" w:eastAsia="国标宋体" w:cs="Times New Roman"/>
          <w:color w:val="auto"/>
          <w:sz w:val="28"/>
          <w:szCs w:val="28"/>
          <w:lang w:eastAsia="zh-CN"/>
        </w:rPr>
        <w:t>、法规标准</w:t>
      </w:r>
      <w:r>
        <w:rPr>
          <w:rFonts w:hint="default" w:ascii="Times New Roman" w:hAnsi="Times New Roman" w:eastAsia="国标宋体" w:cs="Times New Roman"/>
          <w:color w:val="auto"/>
          <w:sz w:val="28"/>
          <w:szCs w:val="28"/>
        </w:rPr>
        <w:t>等。评审方法包括查阅见证、查看实物、交谈、观察所涉及领域的活动等</w:t>
      </w: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pacing w:val="8"/>
          <w:sz w:val="28"/>
          <w:szCs w:val="28"/>
        </w:rPr>
        <w:t>需要审查、</w:t>
      </w:r>
      <w:r>
        <w:rPr>
          <w:rFonts w:hint="default" w:ascii="Times New Roman" w:hAnsi="Times New Roman" w:eastAsia="国标宋体" w:cs="Times New Roman"/>
          <w:color w:val="auto"/>
          <w:spacing w:val="8"/>
          <w:sz w:val="28"/>
          <w:szCs w:val="28"/>
          <w:lang w:eastAsia="zh-CN"/>
        </w:rPr>
        <w:t>核实</w:t>
      </w:r>
      <w:r>
        <w:rPr>
          <w:rFonts w:hint="default" w:ascii="Times New Roman" w:hAnsi="Times New Roman" w:eastAsia="国标宋体" w:cs="Times New Roman"/>
          <w:color w:val="auto"/>
          <w:sz w:val="28"/>
          <w:szCs w:val="28"/>
          <w:lang w:val="en-US" w:eastAsia="zh-CN"/>
        </w:rPr>
        <w:t>的资料详见附录A</w:t>
      </w:r>
      <w:r>
        <w:rPr>
          <w:rFonts w:hint="default" w:ascii="Times New Roman" w:hAnsi="Times New Roman" w:eastAsia="国标宋体" w:cs="Times New Roman"/>
          <w:color w:val="auto"/>
          <w:sz w:val="28"/>
          <w:szCs w:val="28"/>
        </w:rPr>
        <w:t>。</w:t>
      </w:r>
    </w:p>
    <w:p w14:paraId="3EB46070">
      <w:pPr>
        <w:autoSpaceDE w:val="0"/>
        <w:autoSpaceDN w:val="0"/>
        <w:snapToGrid w:val="0"/>
        <w:spacing w:line="360" w:lineRule="auto"/>
        <w:ind w:firstLine="560"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z w:val="28"/>
          <w:szCs w:val="28"/>
        </w:rPr>
        <w:t>资源条件组</w:t>
      </w:r>
      <w:r>
        <w:rPr>
          <w:rFonts w:hint="eastAsia" w:eastAsia="国标宋体" w:cs="Times New Roman"/>
          <w:color w:val="auto"/>
          <w:sz w:val="28"/>
          <w:szCs w:val="28"/>
          <w:lang w:eastAsia="zh-CN"/>
        </w:rPr>
        <w:t>通过座谈</w:t>
      </w:r>
      <w:r>
        <w:rPr>
          <w:rFonts w:hint="default" w:ascii="Times New Roman" w:hAnsi="Times New Roman" w:eastAsia="国标宋体" w:cs="Times New Roman"/>
          <w:color w:val="auto"/>
          <w:spacing w:val="8"/>
          <w:sz w:val="28"/>
          <w:szCs w:val="28"/>
        </w:rPr>
        <w:t>、现场跟踪、查阅相关见证等方式，对</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负责人、质量负责人、技术负责人、责任师、检测人员的能力进行考察</w:t>
      </w:r>
      <w:r>
        <w:rPr>
          <w:rFonts w:hint="default" w:ascii="Times New Roman" w:hAnsi="Times New Roman" w:eastAsia="国标宋体" w:cs="Times New Roman"/>
          <w:color w:val="auto"/>
          <w:spacing w:val="8"/>
          <w:sz w:val="28"/>
          <w:szCs w:val="28"/>
          <w:lang w:eastAsia="zh-CN"/>
        </w:rPr>
        <w:t>和</w:t>
      </w:r>
      <w:r>
        <w:rPr>
          <w:rFonts w:hint="default" w:ascii="Times New Roman" w:hAnsi="Times New Roman" w:eastAsia="国标宋体" w:cs="Times New Roman"/>
          <w:color w:val="auto"/>
          <w:spacing w:val="8"/>
          <w:sz w:val="28"/>
          <w:szCs w:val="28"/>
        </w:rPr>
        <w:t>评价。在现场评审期间，</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应确保</w:t>
      </w:r>
      <w:r>
        <w:rPr>
          <w:rFonts w:hint="default" w:ascii="Times New Roman" w:hAnsi="Times New Roman" w:eastAsia="国标宋体" w:cs="Times New Roman"/>
          <w:color w:val="auto"/>
          <w:spacing w:val="8"/>
          <w:sz w:val="28"/>
          <w:szCs w:val="28"/>
          <w:lang w:eastAsia="zh-CN"/>
        </w:rPr>
        <w:t>：</w:t>
      </w:r>
    </w:p>
    <w:p w14:paraId="11720689">
      <w:pPr>
        <w:numPr>
          <w:ilvl w:val="-1"/>
          <w:numId w:val="0"/>
        </w:num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val="en-US" w:eastAsia="zh-CN"/>
        </w:rPr>
        <w:t>1.</w:t>
      </w:r>
      <w:r>
        <w:rPr>
          <w:rFonts w:hint="default" w:ascii="Times New Roman" w:hAnsi="Times New Roman" w:eastAsia="国标宋体" w:cs="Times New Roman"/>
          <w:color w:val="auto"/>
          <w:spacing w:val="8"/>
          <w:sz w:val="28"/>
          <w:szCs w:val="28"/>
          <w:lang w:eastAsia="zh-CN"/>
        </w:rPr>
        <w:t>申请单位负责人</w:t>
      </w:r>
      <w:r>
        <w:rPr>
          <w:rFonts w:hint="default" w:ascii="Times New Roman" w:hAnsi="Times New Roman" w:eastAsia="国标宋体" w:cs="Times New Roman"/>
          <w:color w:val="auto"/>
          <w:spacing w:val="8"/>
          <w:sz w:val="28"/>
          <w:szCs w:val="28"/>
        </w:rPr>
        <w:t>、技术负责人、质量负责人、各</w:t>
      </w:r>
      <w:r>
        <w:rPr>
          <w:rFonts w:hint="default" w:ascii="Times New Roman" w:hAnsi="Times New Roman" w:eastAsia="国标宋体" w:cs="Times New Roman"/>
          <w:color w:val="auto"/>
          <w:spacing w:val="8"/>
          <w:sz w:val="28"/>
          <w:szCs w:val="28"/>
          <w:lang w:val="en-US" w:eastAsia="zh-CN"/>
        </w:rPr>
        <w:t>检测（校验）项目</w:t>
      </w:r>
      <w:r>
        <w:rPr>
          <w:rFonts w:hint="default" w:ascii="Times New Roman" w:hAnsi="Times New Roman" w:eastAsia="国标宋体" w:cs="Times New Roman"/>
          <w:color w:val="auto"/>
          <w:spacing w:val="8"/>
          <w:sz w:val="28"/>
          <w:szCs w:val="28"/>
        </w:rPr>
        <w:t>责任师、其他检测人员、检测</w:t>
      </w:r>
      <w:r>
        <w:rPr>
          <w:rFonts w:hint="default" w:ascii="Times New Roman" w:hAnsi="Times New Roman" w:eastAsia="国标宋体" w:cs="Times New Roman"/>
          <w:color w:val="auto"/>
          <w:spacing w:val="8"/>
          <w:sz w:val="28"/>
          <w:szCs w:val="28"/>
          <w:lang w:eastAsia="zh-CN"/>
        </w:rPr>
        <w:t>（校验）</w:t>
      </w:r>
      <w:r>
        <w:rPr>
          <w:rFonts w:hint="default" w:ascii="Times New Roman" w:hAnsi="Times New Roman" w:eastAsia="国标宋体" w:cs="Times New Roman"/>
          <w:color w:val="auto"/>
          <w:spacing w:val="8"/>
          <w:sz w:val="28"/>
          <w:szCs w:val="28"/>
        </w:rPr>
        <w:t>能力验证所涉及的</w:t>
      </w:r>
      <w:r>
        <w:rPr>
          <w:rFonts w:hint="default" w:ascii="Times New Roman" w:hAnsi="Times New Roman" w:eastAsia="国标宋体" w:cs="Times New Roman"/>
          <w:color w:val="auto"/>
          <w:spacing w:val="8"/>
          <w:sz w:val="28"/>
          <w:szCs w:val="28"/>
          <w:lang w:val="en-US" w:eastAsia="zh-CN"/>
        </w:rPr>
        <w:t>持证</w:t>
      </w:r>
      <w:r>
        <w:rPr>
          <w:rFonts w:hint="default" w:ascii="Times New Roman" w:hAnsi="Times New Roman" w:eastAsia="国标宋体" w:cs="Times New Roman"/>
          <w:color w:val="auto"/>
          <w:spacing w:val="8"/>
          <w:sz w:val="28"/>
          <w:szCs w:val="28"/>
        </w:rPr>
        <w:t>检测人员在评审现场；</w:t>
      </w:r>
    </w:p>
    <w:p w14:paraId="476B61FD">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2</w:t>
      </w:r>
      <w:r>
        <w:rPr>
          <w:rFonts w:hint="default" w:ascii="Times New Roman" w:hAnsi="Times New Roman" w:eastAsia="国标宋体" w:cs="Times New Roman"/>
          <w:color w:val="auto"/>
          <w:spacing w:val="8"/>
          <w:sz w:val="28"/>
          <w:szCs w:val="28"/>
          <w:lang w:val="en-US" w:eastAsia="zh-CN"/>
        </w:rPr>
        <w:t>.</w:t>
      </w:r>
      <w:r>
        <w:rPr>
          <w:rFonts w:hint="default" w:ascii="Times New Roman" w:hAnsi="Times New Roman" w:eastAsia="国标宋体" w:cs="Times New Roman"/>
          <w:color w:val="auto"/>
          <w:spacing w:val="8"/>
          <w:sz w:val="28"/>
          <w:szCs w:val="28"/>
        </w:rPr>
        <w:t>在评审现场的</w:t>
      </w:r>
      <w:r>
        <w:rPr>
          <w:rFonts w:hint="default" w:ascii="Times New Roman" w:hAnsi="Times New Roman" w:eastAsia="国标宋体" w:cs="Times New Roman"/>
          <w:color w:val="auto"/>
          <w:spacing w:val="8"/>
          <w:sz w:val="28"/>
          <w:szCs w:val="28"/>
          <w:lang w:val="en-US" w:eastAsia="zh-CN"/>
        </w:rPr>
        <w:t>持证</w:t>
      </w:r>
      <w:r>
        <w:rPr>
          <w:rFonts w:hint="default" w:ascii="Times New Roman" w:hAnsi="Times New Roman" w:eastAsia="国标宋体" w:cs="Times New Roman"/>
          <w:color w:val="auto"/>
          <w:spacing w:val="8"/>
          <w:sz w:val="28"/>
          <w:szCs w:val="28"/>
        </w:rPr>
        <w:t>检测人员不得低于检测机构</w:t>
      </w:r>
      <w:r>
        <w:rPr>
          <w:rFonts w:hint="default" w:ascii="Times New Roman" w:hAnsi="Times New Roman" w:eastAsia="国标宋体" w:cs="Times New Roman"/>
          <w:color w:val="auto"/>
          <w:spacing w:val="8"/>
          <w:sz w:val="28"/>
          <w:szCs w:val="28"/>
          <w:lang w:val="en-US" w:eastAsia="zh-CN"/>
        </w:rPr>
        <w:t>持证</w:t>
      </w:r>
      <w:r>
        <w:rPr>
          <w:rFonts w:hint="default" w:ascii="Times New Roman" w:hAnsi="Times New Roman" w:eastAsia="国标宋体" w:cs="Times New Roman"/>
          <w:color w:val="auto"/>
          <w:spacing w:val="8"/>
          <w:sz w:val="28"/>
          <w:szCs w:val="28"/>
        </w:rPr>
        <w:t>检测人员总数的50%（首次核准的，不低于70%）。</w:t>
      </w:r>
    </w:p>
    <w:p w14:paraId="07B0E76F">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增项核准的，在现场评审期间，</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应确保</w:t>
      </w:r>
    </w:p>
    <w:p w14:paraId="0F7874B3">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1.</w:t>
      </w:r>
      <w:r>
        <w:rPr>
          <w:rFonts w:hint="default" w:ascii="Times New Roman" w:hAnsi="Times New Roman" w:eastAsia="国标宋体" w:cs="Times New Roman"/>
          <w:color w:val="auto"/>
          <w:spacing w:val="8"/>
          <w:sz w:val="28"/>
          <w:szCs w:val="28"/>
          <w:lang w:eastAsia="zh-CN"/>
        </w:rPr>
        <w:t>申请单位负责人</w:t>
      </w:r>
      <w:r>
        <w:rPr>
          <w:rFonts w:hint="default" w:ascii="Times New Roman" w:hAnsi="Times New Roman" w:eastAsia="国标宋体" w:cs="Times New Roman"/>
          <w:color w:val="auto"/>
          <w:spacing w:val="8"/>
          <w:sz w:val="28"/>
          <w:szCs w:val="28"/>
        </w:rPr>
        <w:t>、技术负责人、质量负责人以及与增项项目相关的检测责任师和检测能力验证所涉及的</w:t>
      </w:r>
      <w:r>
        <w:rPr>
          <w:rFonts w:hint="default" w:ascii="Times New Roman" w:hAnsi="Times New Roman" w:eastAsia="国标宋体" w:cs="Times New Roman"/>
          <w:color w:val="auto"/>
          <w:spacing w:val="8"/>
          <w:sz w:val="28"/>
          <w:szCs w:val="28"/>
          <w:lang w:val="en-US" w:eastAsia="zh-CN"/>
        </w:rPr>
        <w:t>持证</w:t>
      </w:r>
      <w:r>
        <w:rPr>
          <w:rFonts w:hint="default" w:ascii="Times New Roman" w:hAnsi="Times New Roman" w:eastAsia="国标宋体" w:cs="Times New Roman"/>
          <w:color w:val="auto"/>
          <w:spacing w:val="8"/>
          <w:sz w:val="28"/>
          <w:szCs w:val="28"/>
        </w:rPr>
        <w:t>检测人员在评审现场</w:t>
      </w:r>
      <w:r>
        <w:rPr>
          <w:rFonts w:hint="default" w:ascii="Times New Roman" w:hAnsi="Times New Roman" w:eastAsia="国标宋体" w:cs="Times New Roman"/>
          <w:color w:val="auto"/>
          <w:spacing w:val="8"/>
          <w:sz w:val="28"/>
          <w:szCs w:val="28"/>
          <w:lang w:eastAsia="zh-CN"/>
        </w:rPr>
        <w:t>；</w:t>
      </w:r>
    </w:p>
    <w:p w14:paraId="796148FF">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val="en-US" w:eastAsia="zh-CN"/>
        </w:rPr>
        <w:t>2.</w:t>
      </w:r>
      <w:r>
        <w:rPr>
          <w:rFonts w:hint="default" w:ascii="Times New Roman" w:hAnsi="Times New Roman" w:eastAsia="国标宋体" w:cs="Times New Roman"/>
          <w:color w:val="auto"/>
          <w:spacing w:val="8"/>
          <w:sz w:val="28"/>
          <w:szCs w:val="28"/>
        </w:rPr>
        <w:t>在评审现场的</w:t>
      </w:r>
      <w:r>
        <w:rPr>
          <w:rFonts w:hint="default" w:ascii="Times New Roman" w:hAnsi="Times New Roman" w:eastAsia="国标宋体" w:cs="Times New Roman"/>
          <w:color w:val="auto"/>
          <w:spacing w:val="8"/>
          <w:sz w:val="28"/>
          <w:szCs w:val="28"/>
          <w:lang w:val="en-US" w:eastAsia="zh-CN"/>
        </w:rPr>
        <w:t>相应项目持证检验检测人员</w:t>
      </w:r>
      <w:r>
        <w:rPr>
          <w:rFonts w:hint="default" w:ascii="Times New Roman" w:hAnsi="Times New Roman" w:eastAsia="国标宋体" w:cs="Times New Roman"/>
          <w:color w:val="auto"/>
          <w:spacing w:val="8"/>
          <w:sz w:val="28"/>
          <w:szCs w:val="28"/>
        </w:rPr>
        <w:t>不得低于</w:t>
      </w:r>
      <w:r>
        <w:rPr>
          <w:rFonts w:hint="default" w:ascii="Times New Roman" w:hAnsi="Times New Roman" w:eastAsia="国标宋体" w:cs="Times New Roman"/>
          <w:color w:val="auto"/>
          <w:spacing w:val="8"/>
          <w:sz w:val="28"/>
          <w:szCs w:val="28"/>
          <w:lang w:eastAsia="zh-CN"/>
        </w:rPr>
        <w:t>检测</w:t>
      </w:r>
      <w:r>
        <w:rPr>
          <w:rFonts w:hint="default" w:ascii="Times New Roman" w:hAnsi="Times New Roman" w:eastAsia="国标宋体" w:cs="Times New Roman"/>
          <w:color w:val="auto"/>
          <w:spacing w:val="8"/>
          <w:sz w:val="28"/>
          <w:szCs w:val="28"/>
        </w:rPr>
        <w:t>机构</w:t>
      </w:r>
      <w:r>
        <w:rPr>
          <w:rFonts w:hint="default" w:ascii="Times New Roman" w:hAnsi="Times New Roman" w:eastAsia="国标宋体" w:cs="Times New Roman"/>
          <w:color w:val="auto"/>
          <w:spacing w:val="8"/>
          <w:sz w:val="28"/>
          <w:szCs w:val="28"/>
          <w:lang w:val="en-US" w:eastAsia="zh-CN"/>
        </w:rPr>
        <w:t>相应项目总持证检验检测人员</w:t>
      </w:r>
      <w:r>
        <w:rPr>
          <w:rFonts w:hint="default" w:ascii="Times New Roman" w:hAnsi="Times New Roman" w:eastAsia="国标宋体" w:cs="Times New Roman"/>
          <w:color w:val="auto"/>
          <w:spacing w:val="8"/>
          <w:sz w:val="28"/>
          <w:szCs w:val="28"/>
        </w:rPr>
        <w:t>总数的</w:t>
      </w:r>
      <w:r>
        <w:rPr>
          <w:rFonts w:hint="default" w:ascii="Times New Roman" w:hAnsi="Times New Roman" w:eastAsia="国标宋体" w:cs="Times New Roman"/>
          <w:color w:val="auto"/>
          <w:spacing w:val="8"/>
          <w:sz w:val="28"/>
          <w:szCs w:val="28"/>
          <w:lang w:val="en-US" w:eastAsia="zh-CN"/>
        </w:rPr>
        <w:t>7</w:t>
      </w:r>
      <w:r>
        <w:rPr>
          <w:rFonts w:hint="default" w:ascii="Times New Roman" w:hAnsi="Times New Roman" w:eastAsia="国标宋体" w:cs="Times New Roman"/>
          <w:color w:val="auto"/>
          <w:spacing w:val="8"/>
          <w:sz w:val="28"/>
          <w:szCs w:val="28"/>
        </w:rPr>
        <w:t>0</w:t>
      </w:r>
      <w:r>
        <w:rPr>
          <w:rFonts w:hint="default" w:ascii="Times New Roman" w:hAnsi="Times New Roman" w:eastAsia="国标宋体" w:cs="Times New Roman"/>
          <w:color w:val="auto"/>
          <w:spacing w:val="8"/>
          <w:sz w:val="28"/>
          <w:szCs w:val="28"/>
          <w:lang w:eastAsia="zh-CN"/>
        </w:rPr>
        <w:t>%。</w:t>
      </w:r>
    </w:p>
    <w:p w14:paraId="3AEF1266">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因无法克服的原因不能满足上述要求的，应当在与</w:t>
      </w:r>
      <w:r>
        <w:rPr>
          <w:rFonts w:hint="default" w:ascii="Times New Roman" w:hAnsi="Times New Roman" w:eastAsia="国标宋体" w:cs="Times New Roman"/>
          <w:color w:val="auto"/>
          <w:spacing w:val="8"/>
          <w:sz w:val="28"/>
          <w:szCs w:val="28"/>
          <w:lang w:val="en-US" w:eastAsia="zh-CN"/>
        </w:rPr>
        <w:t>省质量审评中心</w:t>
      </w:r>
      <w:r>
        <w:rPr>
          <w:rFonts w:hint="default" w:ascii="Times New Roman" w:hAnsi="Times New Roman" w:eastAsia="国标宋体" w:cs="Times New Roman"/>
          <w:color w:val="auto"/>
          <w:spacing w:val="8"/>
          <w:sz w:val="28"/>
          <w:szCs w:val="28"/>
        </w:rPr>
        <w:t>协商鉴定评审计划之前，向</w:t>
      </w:r>
      <w:r>
        <w:rPr>
          <w:rFonts w:hint="default" w:ascii="Times New Roman" w:hAnsi="Times New Roman" w:eastAsia="国标宋体" w:cs="Times New Roman"/>
          <w:color w:val="auto"/>
          <w:spacing w:val="8"/>
          <w:sz w:val="28"/>
          <w:szCs w:val="28"/>
          <w:lang w:val="en-US" w:eastAsia="zh-CN"/>
        </w:rPr>
        <w:t>省质量审评中心</w:t>
      </w:r>
      <w:r>
        <w:rPr>
          <w:rFonts w:hint="default" w:ascii="Times New Roman" w:hAnsi="Times New Roman" w:eastAsia="国标宋体" w:cs="Times New Roman"/>
          <w:color w:val="auto"/>
          <w:spacing w:val="8"/>
          <w:sz w:val="28"/>
          <w:szCs w:val="28"/>
        </w:rPr>
        <w:t>提交“</w:t>
      </w:r>
      <w:r>
        <w:rPr>
          <w:rFonts w:hint="default" w:ascii="Times New Roman" w:hAnsi="Times New Roman" w:eastAsia="国标宋体" w:cs="Times New Roman"/>
          <w:color w:val="auto"/>
          <w:spacing w:val="8"/>
          <w:sz w:val="28"/>
          <w:szCs w:val="28"/>
          <w:lang w:val="en-US" w:eastAsia="zh-CN"/>
        </w:rPr>
        <w:t>关键岗位人员、</w:t>
      </w:r>
      <w:r>
        <w:rPr>
          <w:rFonts w:hint="default" w:ascii="Times New Roman" w:hAnsi="Times New Roman" w:eastAsia="国标宋体" w:cs="Times New Roman"/>
          <w:color w:val="auto"/>
          <w:spacing w:val="8"/>
          <w:sz w:val="28"/>
          <w:szCs w:val="28"/>
          <w:highlight w:val="none"/>
          <w:lang w:val="en-US" w:eastAsia="zh-CN"/>
        </w:rPr>
        <w:t>检测（校验）</w:t>
      </w:r>
      <w:r>
        <w:rPr>
          <w:rFonts w:hint="default" w:ascii="Times New Roman" w:hAnsi="Times New Roman" w:eastAsia="国标宋体" w:cs="Times New Roman"/>
          <w:color w:val="auto"/>
          <w:spacing w:val="8"/>
          <w:sz w:val="28"/>
          <w:szCs w:val="28"/>
          <w:highlight w:val="none"/>
        </w:rPr>
        <w:t>人员</w:t>
      </w:r>
      <w:r>
        <w:rPr>
          <w:rFonts w:hint="default" w:ascii="Times New Roman" w:hAnsi="Times New Roman" w:eastAsia="国标宋体" w:cs="Times New Roman"/>
          <w:color w:val="auto"/>
          <w:spacing w:val="8"/>
          <w:sz w:val="28"/>
          <w:szCs w:val="28"/>
        </w:rPr>
        <w:t>不能到场参加现场评审的情况说明”（内容至少包括人员姓名、身份证号、持证项目、不能到场原因等），得到批准后方可安排评审计划</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其中，</w:t>
      </w:r>
      <w:r>
        <w:rPr>
          <w:rFonts w:hint="eastAsia" w:eastAsia="国标宋体" w:cs="Times New Roman"/>
          <w:color w:val="auto"/>
          <w:spacing w:val="8"/>
          <w:sz w:val="28"/>
          <w:szCs w:val="28"/>
          <w:lang w:eastAsia="zh-CN"/>
        </w:rPr>
        <w:t>法定代表人</w:t>
      </w:r>
      <w:r>
        <w:rPr>
          <w:rFonts w:hint="default" w:ascii="Times New Roman" w:hAnsi="Times New Roman" w:eastAsia="国标宋体" w:cs="Times New Roman"/>
          <w:color w:val="auto"/>
          <w:spacing w:val="8"/>
          <w:sz w:val="28"/>
          <w:szCs w:val="28"/>
        </w:rPr>
        <w:t>/主要负责人必须到场</w:t>
      </w:r>
      <w:r>
        <w:rPr>
          <w:rFonts w:hint="default" w:ascii="Times New Roman" w:hAnsi="Times New Roman" w:eastAsia="国标宋体" w:cs="Times New Roman"/>
          <w:color w:val="auto"/>
          <w:spacing w:val="8"/>
          <w:sz w:val="28"/>
          <w:szCs w:val="28"/>
          <w:lang w:val="en-US" w:eastAsia="zh-CN"/>
        </w:rPr>
        <w:t>，</w:t>
      </w:r>
      <w:r>
        <w:rPr>
          <w:rFonts w:hint="default" w:ascii="Times New Roman" w:hAnsi="Times New Roman" w:eastAsia="国标宋体" w:cs="Times New Roman"/>
          <w:color w:val="auto"/>
          <w:spacing w:val="8"/>
          <w:sz w:val="28"/>
          <w:szCs w:val="28"/>
        </w:rPr>
        <w:t>如果</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未</w:t>
      </w:r>
      <w:r>
        <w:rPr>
          <w:rFonts w:hint="default" w:ascii="Times New Roman" w:hAnsi="Times New Roman" w:eastAsia="国标宋体" w:cs="Times New Roman"/>
          <w:color w:val="auto"/>
          <w:spacing w:val="8"/>
          <w:sz w:val="28"/>
          <w:szCs w:val="28"/>
          <w:lang w:eastAsia="zh-CN"/>
        </w:rPr>
        <w:t>按规定</w:t>
      </w:r>
      <w:r>
        <w:rPr>
          <w:rFonts w:hint="default" w:ascii="Times New Roman" w:hAnsi="Times New Roman" w:eastAsia="国标宋体" w:cs="Times New Roman"/>
          <w:color w:val="auto"/>
          <w:spacing w:val="8"/>
          <w:sz w:val="28"/>
          <w:szCs w:val="28"/>
        </w:rPr>
        <w:t>提出申请或申请未得到批准，且在现场评审时到场人员未达到上述要求的，则</w:t>
      </w:r>
      <w:r>
        <w:rPr>
          <w:rFonts w:hint="default" w:ascii="Times New Roman" w:hAnsi="Times New Roman" w:eastAsia="国标宋体" w:cs="Times New Roman"/>
          <w:color w:val="auto"/>
          <w:spacing w:val="8"/>
          <w:sz w:val="28"/>
          <w:szCs w:val="28"/>
          <w:lang w:val="en-US" w:eastAsia="zh-CN"/>
        </w:rPr>
        <w:t>终止</w:t>
      </w:r>
      <w:r>
        <w:rPr>
          <w:rFonts w:hint="default" w:ascii="Times New Roman" w:hAnsi="Times New Roman" w:eastAsia="国标宋体" w:cs="Times New Roman"/>
          <w:color w:val="auto"/>
          <w:spacing w:val="8"/>
          <w:sz w:val="28"/>
          <w:szCs w:val="28"/>
        </w:rPr>
        <w:t>现场评审，由此引起的一切后果，均由</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承担。</w:t>
      </w:r>
    </w:p>
    <w:p w14:paraId="7069EFA8">
      <w:pPr>
        <w:numPr>
          <w:ilvl w:val="255"/>
          <w:numId w:val="0"/>
        </w:numPr>
        <w:autoSpaceDE w:val="0"/>
        <w:autoSpaceDN w:val="0"/>
        <w:snapToGrid w:val="0"/>
        <w:spacing w:line="360" w:lineRule="auto"/>
        <w:ind w:firstLine="592" w:firstLineChars="200"/>
        <w:jc w:val="left"/>
        <w:outlineLvl w:val="2"/>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val="en-US" w:eastAsia="zh-CN"/>
        </w:rPr>
        <w:t>5</w:t>
      </w:r>
      <w:r>
        <w:rPr>
          <w:rFonts w:hint="default" w:ascii="Times New Roman" w:hAnsi="Times New Roman" w:eastAsia="国标宋体" w:cs="Times New Roman"/>
          <w:color w:val="auto"/>
          <w:spacing w:val="8"/>
          <w:sz w:val="28"/>
          <w:szCs w:val="28"/>
        </w:rPr>
        <w:t>.7.2 质量管理体系</w:t>
      </w:r>
    </w:p>
    <w:p w14:paraId="7FD51596">
      <w:pPr>
        <w:autoSpaceDE w:val="0"/>
        <w:autoSpaceDN w:val="0"/>
        <w:snapToGrid w:val="0"/>
        <w:spacing w:before="0" w:line="360" w:lineRule="auto"/>
        <w:ind w:firstLine="592" w:firstLineChars="200"/>
        <w:jc w:val="left"/>
        <w:rPr>
          <w:rFonts w:hint="default" w:ascii="Times New Roman" w:hAnsi="Times New Roman" w:eastAsia="国标宋体" w:cs="Times New Roman"/>
          <w:color w:val="auto"/>
          <w:spacing w:val="8"/>
          <w:sz w:val="22"/>
          <w:szCs w:val="21"/>
        </w:rPr>
      </w:pPr>
      <w:r>
        <w:rPr>
          <w:rFonts w:hint="default" w:ascii="Times New Roman" w:hAnsi="Times New Roman" w:eastAsia="国标宋体" w:cs="Times New Roman"/>
          <w:color w:val="auto"/>
          <w:spacing w:val="8"/>
          <w:sz w:val="28"/>
          <w:szCs w:val="28"/>
        </w:rPr>
        <w:t>质量管理体系组依据</w:t>
      </w:r>
      <w:r>
        <w:rPr>
          <w:rFonts w:hint="default" w:ascii="Times New Roman" w:hAnsi="Times New Roman" w:eastAsia="国标宋体" w:cs="Times New Roman"/>
          <w:color w:val="auto"/>
          <w:spacing w:val="8"/>
          <w:sz w:val="28"/>
          <w:szCs w:val="28"/>
          <w:lang w:val="en-US" w:eastAsia="zh-CN"/>
        </w:rPr>
        <w:t>《核准规则》附件D的相关要求</w:t>
      </w:r>
      <w:r>
        <w:rPr>
          <w:rFonts w:hint="default" w:ascii="Times New Roman" w:hAnsi="Times New Roman" w:eastAsia="国标宋体" w:cs="Times New Roman"/>
          <w:color w:val="auto"/>
          <w:spacing w:val="8"/>
          <w:sz w:val="28"/>
          <w:szCs w:val="28"/>
        </w:rPr>
        <w:t>，对</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质量管理体系的建立、实施及持续改进情况进行评审。通过查阅质量管理体系文件、实施见证、与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沟通交流、与</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特种设备监督管理部门进行交流等方式，评审质量管理体系的建立与实施情况</w:t>
      </w:r>
      <w:r>
        <w:rPr>
          <w:rFonts w:hint="eastAsia"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质量管理体系</w:t>
      </w:r>
      <w:r>
        <w:rPr>
          <w:rFonts w:hint="eastAsia"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rPr>
        <w:t>的材料</w:t>
      </w:r>
      <w:r>
        <w:rPr>
          <w:rFonts w:hint="default" w:ascii="Times New Roman" w:hAnsi="Times New Roman" w:eastAsia="国标宋体" w:cs="Times New Roman"/>
          <w:color w:val="auto"/>
          <w:sz w:val="28"/>
          <w:szCs w:val="28"/>
          <w:lang w:val="en-US" w:eastAsia="zh-CN"/>
        </w:rPr>
        <w:t>详见附录B</w:t>
      </w:r>
      <w:r>
        <w:rPr>
          <w:rFonts w:hint="default" w:ascii="Times New Roman" w:hAnsi="Times New Roman" w:eastAsia="国标宋体" w:cs="Times New Roman"/>
          <w:color w:val="auto"/>
          <w:sz w:val="28"/>
          <w:szCs w:val="28"/>
        </w:rPr>
        <w:t>。</w:t>
      </w:r>
    </w:p>
    <w:p w14:paraId="27941B61">
      <w:pPr>
        <w:numPr>
          <w:ilvl w:val="255"/>
          <w:numId w:val="0"/>
        </w:numPr>
        <w:autoSpaceDE w:val="0"/>
        <w:autoSpaceDN w:val="0"/>
        <w:snapToGrid w:val="0"/>
        <w:spacing w:line="360" w:lineRule="auto"/>
        <w:ind w:firstLine="592" w:firstLineChars="200"/>
        <w:jc w:val="left"/>
        <w:outlineLvl w:val="2"/>
        <w:rPr>
          <w:rFonts w:hint="default" w:ascii="Times New Roman" w:hAnsi="Times New Roman" w:eastAsia="国标宋体" w:cs="Times New Roman"/>
          <w:color w:val="auto"/>
          <w:spacing w:val="8"/>
          <w:kern w:val="0"/>
          <w:sz w:val="28"/>
          <w:szCs w:val="28"/>
        </w:rPr>
      </w:pPr>
      <w:r>
        <w:rPr>
          <w:rFonts w:hint="default" w:ascii="Times New Roman" w:hAnsi="Times New Roman" w:eastAsia="国标宋体" w:cs="Times New Roman"/>
          <w:color w:val="auto"/>
          <w:spacing w:val="8"/>
          <w:kern w:val="0"/>
          <w:sz w:val="28"/>
          <w:szCs w:val="28"/>
          <w:lang w:val="en-US" w:eastAsia="zh-CN"/>
        </w:rPr>
        <w:t xml:space="preserve">5.7.3 </w:t>
      </w:r>
      <w:r>
        <w:rPr>
          <w:rFonts w:hint="eastAsia" w:ascii="Times New Roman" w:hAnsi="Times New Roman" w:eastAsia="国标宋体" w:cs="Times New Roman"/>
          <w:color w:val="auto"/>
          <w:spacing w:val="8"/>
          <w:kern w:val="0"/>
          <w:sz w:val="28"/>
          <w:szCs w:val="28"/>
          <w:lang w:val="en-US" w:eastAsia="zh-CN"/>
        </w:rPr>
        <w:t>检测（校验）能力</w:t>
      </w:r>
    </w:p>
    <w:p w14:paraId="1BE233A5">
      <w:pPr>
        <w:numPr>
          <w:ilvl w:val="255"/>
          <w:numId w:val="0"/>
        </w:numPr>
        <w:autoSpaceDE w:val="0"/>
        <w:autoSpaceDN w:val="0"/>
        <w:snapToGrid w:val="0"/>
        <w:spacing w:line="360" w:lineRule="auto"/>
        <w:ind w:firstLine="592" w:firstLineChars="200"/>
        <w:jc w:val="left"/>
        <w:outlineLvl w:val="2"/>
        <w:rPr>
          <w:rFonts w:hint="default" w:ascii="Times New Roman" w:hAnsi="Times New Roman" w:eastAsia="国标宋体" w:cs="Times New Roman"/>
          <w:color w:val="auto"/>
          <w:spacing w:val="8"/>
          <w:kern w:val="0"/>
          <w:sz w:val="28"/>
          <w:szCs w:val="28"/>
          <w:lang w:val="en-US" w:eastAsia="zh-CN"/>
        </w:rPr>
      </w:pPr>
      <w:r>
        <w:rPr>
          <w:rFonts w:hint="default" w:ascii="Times New Roman" w:hAnsi="Times New Roman" w:eastAsia="国标宋体" w:cs="Times New Roman"/>
          <w:color w:val="auto"/>
          <w:spacing w:val="8"/>
          <w:kern w:val="0"/>
          <w:sz w:val="28"/>
          <w:szCs w:val="28"/>
          <w:lang w:val="en-US" w:eastAsia="zh-CN"/>
        </w:rPr>
        <w:t>5.7.3.1 申请单位应当具有在核准范围内开展</w:t>
      </w:r>
      <w:r>
        <w:rPr>
          <w:rFonts w:hint="eastAsia" w:ascii="Times New Roman" w:hAnsi="Times New Roman" w:eastAsia="国标宋体" w:cs="Times New Roman"/>
          <w:color w:val="auto"/>
          <w:spacing w:val="8"/>
          <w:kern w:val="0"/>
          <w:sz w:val="28"/>
          <w:szCs w:val="28"/>
          <w:lang w:val="en-US" w:eastAsia="zh-CN"/>
        </w:rPr>
        <w:t>检测（校验）工作</w:t>
      </w:r>
      <w:r>
        <w:rPr>
          <w:rFonts w:hint="default" w:ascii="Times New Roman" w:hAnsi="Times New Roman" w:eastAsia="国标宋体" w:cs="Times New Roman"/>
          <w:color w:val="auto"/>
          <w:spacing w:val="8"/>
          <w:kern w:val="0"/>
          <w:sz w:val="28"/>
          <w:szCs w:val="28"/>
          <w:lang w:val="en-US" w:eastAsia="zh-CN"/>
        </w:rPr>
        <w:t>的能力。</w:t>
      </w:r>
      <w:r>
        <w:rPr>
          <w:rFonts w:hint="eastAsia" w:ascii="Times New Roman" w:hAnsi="Times New Roman" w:eastAsia="国标宋体" w:cs="Times New Roman"/>
          <w:color w:val="auto"/>
          <w:spacing w:val="8"/>
          <w:kern w:val="0"/>
          <w:sz w:val="28"/>
          <w:szCs w:val="28"/>
          <w:lang w:val="en-US" w:eastAsia="zh-CN"/>
        </w:rPr>
        <w:t>检测（校验）能力</w:t>
      </w:r>
      <w:r>
        <w:rPr>
          <w:rFonts w:hint="default" w:ascii="Times New Roman" w:hAnsi="Times New Roman" w:eastAsia="国标宋体" w:cs="Times New Roman"/>
          <w:color w:val="auto"/>
          <w:spacing w:val="8"/>
          <w:kern w:val="0"/>
          <w:sz w:val="28"/>
          <w:szCs w:val="28"/>
        </w:rPr>
        <w:t>组</w:t>
      </w:r>
      <w:r>
        <w:rPr>
          <w:rFonts w:hint="default" w:ascii="Times New Roman" w:hAnsi="Times New Roman" w:eastAsia="国标宋体" w:cs="Times New Roman"/>
          <w:color w:val="auto"/>
          <w:spacing w:val="8"/>
          <w:kern w:val="0"/>
          <w:sz w:val="28"/>
          <w:szCs w:val="28"/>
          <w:lang w:val="en-US" w:eastAsia="zh-CN"/>
        </w:rPr>
        <w:t>根据相关检规</w:t>
      </w:r>
      <w:r>
        <w:rPr>
          <w:rFonts w:hint="default" w:ascii="Times New Roman" w:hAnsi="Times New Roman" w:eastAsia="国标宋体" w:cs="Times New Roman"/>
          <w:color w:val="auto"/>
          <w:spacing w:val="8"/>
          <w:kern w:val="0"/>
          <w:sz w:val="28"/>
          <w:szCs w:val="28"/>
        </w:rPr>
        <w:t>，对</w:t>
      </w:r>
      <w:r>
        <w:rPr>
          <w:rFonts w:hint="default" w:ascii="Times New Roman" w:hAnsi="Times New Roman" w:eastAsia="国标宋体" w:cs="Times New Roman"/>
          <w:color w:val="auto"/>
          <w:spacing w:val="8"/>
          <w:kern w:val="0"/>
          <w:sz w:val="28"/>
          <w:szCs w:val="28"/>
          <w:lang w:eastAsia="zh-CN"/>
        </w:rPr>
        <w:t>申请单位</w:t>
      </w:r>
      <w:r>
        <w:rPr>
          <w:rFonts w:hint="default" w:ascii="Times New Roman" w:hAnsi="Times New Roman" w:eastAsia="国标宋体" w:cs="Times New Roman"/>
          <w:color w:val="auto"/>
          <w:spacing w:val="8"/>
          <w:kern w:val="0"/>
          <w:sz w:val="28"/>
          <w:szCs w:val="28"/>
        </w:rPr>
        <w:t>的</w:t>
      </w:r>
      <w:r>
        <w:rPr>
          <w:rFonts w:hint="eastAsia" w:ascii="Times New Roman" w:hAnsi="Times New Roman" w:eastAsia="国标宋体" w:cs="Times New Roman"/>
          <w:color w:val="auto"/>
          <w:spacing w:val="8"/>
          <w:kern w:val="0"/>
          <w:sz w:val="28"/>
          <w:szCs w:val="28"/>
          <w:lang w:val="en-US" w:eastAsia="zh-CN"/>
        </w:rPr>
        <w:t>检测（校验）工作</w:t>
      </w:r>
      <w:r>
        <w:rPr>
          <w:rFonts w:hint="default" w:ascii="Times New Roman" w:hAnsi="Times New Roman" w:eastAsia="国标宋体" w:cs="Times New Roman"/>
          <w:color w:val="auto"/>
          <w:spacing w:val="8"/>
          <w:kern w:val="0"/>
          <w:sz w:val="28"/>
          <w:szCs w:val="28"/>
        </w:rPr>
        <w:t>质量</w:t>
      </w:r>
      <w:r>
        <w:rPr>
          <w:rFonts w:hint="default" w:ascii="Times New Roman" w:hAnsi="Times New Roman" w:eastAsia="国标宋体" w:cs="Times New Roman"/>
          <w:color w:val="auto"/>
          <w:spacing w:val="8"/>
          <w:kern w:val="0"/>
          <w:sz w:val="28"/>
          <w:szCs w:val="28"/>
          <w:lang w:val="en-US" w:eastAsia="zh-CN"/>
        </w:rPr>
        <w:t>及检测</w:t>
      </w:r>
      <w:r>
        <w:rPr>
          <w:rFonts w:hint="eastAsia" w:ascii="Times New Roman" w:hAnsi="Times New Roman" w:eastAsia="国标宋体" w:cs="Times New Roman"/>
          <w:color w:val="auto"/>
          <w:spacing w:val="8"/>
          <w:kern w:val="0"/>
          <w:sz w:val="28"/>
          <w:szCs w:val="28"/>
          <w:lang w:val="en-US" w:eastAsia="zh-CN"/>
        </w:rPr>
        <w:t>（校验）</w:t>
      </w:r>
      <w:r>
        <w:rPr>
          <w:rFonts w:hint="default" w:ascii="Times New Roman" w:hAnsi="Times New Roman" w:eastAsia="国标宋体" w:cs="Times New Roman"/>
          <w:color w:val="auto"/>
          <w:spacing w:val="8"/>
          <w:kern w:val="0"/>
          <w:sz w:val="28"/>
          <w:szCs w:val="28"/>
          <w:lang w:val="en-US" w:eastAsia="zh-CN"/>
        </w:rPr>
        <w:t>能力</w:t>
      </w:r>
      <w:r>
        <w:rPr>
          <w:rFonts w:hint="default" w:ascii="Times New Roman" w:hAnsi="Times New Roman" w:eastAsia="国标宋体" w:cs="Times New Roman"/>
          <w:color w:val="auto"/>
          <w:spacing w:val="8"/>
          <w:kern w:val="0"/>
          <w:sz w:val="28"/>
          <w:szCs w:val="28"/>
        </w:rPr>
        <w:t>进行评审</w:t>
      </w:r>
      <w:r>
        <w:rPr>
          <w:rFonts w:hint="default" w:ascii="Times New Roman" w:hAnsi="Times New Roman" w:eastAsia="国标宋体" w:cs="Times New Roman"/>
          <w:color w:val="auto"/>
          <w:sz w:val="28"/>
          <w:szCs w:val="28"/>
          <w:lang w:val="en-US" w:eastAsia="zh-CN"/>
        </w:rPr>
        <w:t>，</w:t>
      </w:r>
      <w:r>
        <w:rPr>
          <w:rFonts w:hint="eastAsia" w:ascii="Times New Roman" w:hAnsi="Times New Roman" w:eastAsia="国标宋体" w:cs="Times New Roman"/>
          <w:color w:val="auto"/>
          <w:spacing w:val="8"/>
          <w:kern w:val="0"/>
          <w:sz w:val="28"/>
          <w:szCs w:val="28"/>
          <w:lang w:val="en-US" w:eastAsia="zh-CN"/>
        </w:rPr>
        <w:t>检测（校验）</w:t>
      </w:r>
      <w:r>
        <w:rPr>
          <w:rFonts w:hint="default" w:ascii="Times New Roman" w:hAnsi="Times New Roman" w:eastAsia="国标宋体" w:cs="Times New Roman"/>
          <w:color w:val="auto"/>
          <w:sz w:val="28"/>
          <w:szCs w:val="28"/>
        </w:rPr>
        <w:t>能力审查程序及要求</w:t>
      </w:r>
      <w:r>
        <w:rPr>
          <w:rFonts w:hint="default" w:ascii="Times New Roman" w:hAnsi="Times New Roman" w:eastAsia="国标宋体" w:cs="Times New Roman"/>
          <w:color w:val="auto"/>
          <w:sz w:val="28"/>
          <w:szCs w:val="28"/>
          <w:lang w:val="en-US" w:eastAsia="zh-CN"/>
        </w:rPr>
        <w:t>详见附录C。</w:t>
      </w:r>
    </w:p>
    <w:p w14:paraId="28E97FC9">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val="en-US" w:eastAsia="zh-CN"/>
        </w:rPr>
        <w:t>5</w:t>
      </w:r>
      <w:r>
        <w:rPr>
          <w:rFonts w:hint="default" w:ascii="Times New Roman" w:hAnsi="Times New Roman" w:eastAsia="国标宋体" w:cs="Times New Roman"/>
          <w:color w:val="auto"/>
          <w:spacing w:val="8"/>
          <w:sz w:val="28"/>
          <w:szCs w:val="28"/>
        </w:rPr>
        <w:t xml:space="preserve">.7.3.2 </w:t>
      </w:r>
      <w:r>
        <w:rPr>
          <w:rFonts w:hint="default" w:ascii="Times New Roman" w:hAnsi="Times New Roman" w:eastAsia="国标宋体" w:cs="Times New Roman"/>
          <w:color w:val="auto"/>
          <w:spacing w:val="8"/>
          <w:sz w:val="28"/>
          <w:szCs w:val="28"/>
          <w:lang w:val="en-US" w:eastAsia="zh-CN"/>
        </w:rPr>
        <w:t>检测能力</w:t>
      </w:r>
      <w:r>
        <w:rPr>
          <w:rFonts w:hint="default" w:ascii="Times New Roman" w:hAnsi="Times New Roman" w:eastAsia="国标宋体" w:cs="Times New Roman"/>
          <w:color w:val="auto"/>
          <w:spacing w:val="8"/>
          <w:sz w:val="28"/>
          <w:szCs w:val="28"/>
        </w:rPr>
        <w:t>的审查可采取报告评价、跟踪</w:t>
      </w:r>
      <w:r>
        <w:rPr>
          <w:rFonts w:hint="default" w:ascii="Times New Roman" w:hAnsi="Times New Roman" w:eastAsia="国标宋体" w:cs="Times New Roman"/>
          <w:color w:val="auto"/>
          <w:spacing w:val="8"/>
          <w:sz w:val="28"/>
          <w:szCs w:val="28"/>
          <w:lang w:eastAsia="zh-CN"/>
        </w:rPr>
        <w:t>检测</w:t>
      </w:r>
      <w:r>
        <w:rPr>
          <w:rFonts w:hint="default" w:ascii="Times New Roman" w:hAnsi="Times New Roman" w:eastAsia="国标宋体" w:cs="Times New Roman"/>
          <w:color w:val="auto"/>
          <w:spacing w:val="8"/>
          <w:sz w:val="28"/>
          <w:szCs w:val="28"/>
        </w:rPr>
        <w:t>过程或者采信能力验证结果等方式</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将根据</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的实际情况在评审通知函中确定每个申请项目的审查方式。</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应及时准备好相关的材料。</w:t>
      </w:r>
    </w:p>
    <w:p w14:paraId="523857AE">
      <w:pPr>
        <w:numPr>
          <w:ilvl w:val="255"/>
          <w:numId w:val="0"/>
        </w:numPr>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5.7.3.3 申请首次</w:t>
      </w:r>
      <w:r>
        <w:rPr>
          <w:rFonts w:hint="default" w:ascii="Times New Roman" w:hAnsi="Times New Roman" w:eastAsia="国标宋体" w:cs="Times New Roman"/>
          <w:color w:val="auto"/>
          <w:sz w:val="28"/>
          <w:szCs w:val="28"/>
          <w:lang w:val="en-US" w:eastAsia="zh-CN"/>
        </w:rPr>
        <w:t>/增项</w:t>
      </w:r>
      <w:r>
        <w:rPr>
          <w:rFonts w:hint="default" w:ascii="Times New Roman" w:hAnsi="Times New Roman" w:eastAsia="国标宋体" w:cs="Times New Roman"/>
          <w:color w:val="auto"/>
          <w:sz w:val="28"/>
          <w:szCs w:val="28"/>
        </w:rPr>
        <w:t>核准项目的，应当独立完成申请核准项目跟踪</w:t>
      </w:r>
      <w:r>
        <w:rPr>
          <w:rFonts w:hint="default" w:ascii="Times New Roman" w:hAnsi="Times New Roman" w:eastAsia="国标宋体" w:cs="Times New Roman"/>
          <w:color w:val="auto"/>
          <w:sz w:val="28"/>
          <w:szCs w:val="28"/>
          <w:lang w:eastAsia="zh-CN"/>
        </w:rPr>
        <w:t>检测</w:t>
      </w:r>
      <w:r>
        <w:rPr>
          <w:rFonts w:hint="default" w:ascii="Times New Roman" w:hAnsi="Times New Roman" w:eastAsia="国标宋体" w:cs="Times New Roman"/>
          <w:color w:val="auto"/>
          <w:sz w:val="28"/>
          <w:szCs w:val="28"/>
        </w:rPr>
        <w:t>过程的试</w:t>
      </w:r>
      <w:r>
        <w:rPr>
          <w:rFonts w:hint="eastAsia" w:ascii="Times New Roman" w:hAnsi="Times New Roman" w:eastAsia="国标宋体" w:cs="Times New Roman"/>
          <w:color w:val="auto"/>
          <w:sz w:val="28"/>
          <w:szCs w:val="28"/>
          <w:lang w:eastAsia="zh-CN"/>
        </w:rPr>
        <w:t>检测（校验）工作</w:t>
      </w:r>
      <w:r>
        <w:rPr>
          <w:rFonts w:hint="default" w:ascii="Times New Roman" w:hAnsi="Times New Roman" w:eastAsia="国标宋体" w:cs="Times New Roman"/>
          <w:color w:val="auto"/>
          <w:sz w:val="28"/>
          <w:szCs w:val="28"/>
        </w:rPr>
        <w:t>，试</w:t>
      </w:r>
      <w:r>
        <w:rPr>
          <w:rFonts w:hint="eastAsia" w:ascii="Times New Roman" w:hAnsi="Times New Roman" w:eastAsia="国标宋体" w:cs="Times New Roman"/>
          <w:color w:val="auto"/>
          <w:sz w:val="28"/>
          <w:szCs w:val="28"/>
          <w:lang w:eastAsia="zh-CN"/>
        </w:rPr>
        <w:t>检测（校验）工作</w:t>
      </w:r>
      <w:r>
        <w:rPr>
          <w:rFonts w:hint="default" w:ascii="Times New Roman" w:hAnsi="Times New Roman" w:eastAsia="国标宋体" w:cs="Times New Roman"/>
          <w:color w:val="auto"/>
          <w:sz w:val="28"/>
          <w:szCs w:val="28"/>
        </w:rPr>
        <w:t>应当能够验证申请单位具备申请核准范围内的</w:t>
      </w:r>
      <w:r>
        <w:rPr>
          <w:rFonts w:hint="default" w:ascii="Times New Roman" w:hAnsi="Times New Roman" w:eastAsia="国标宋体" w:cs="Times New Roman"/>
          <w:color w:val="auto"/>
          <w:sz w:val="28"/>
          <w:szCs w:val="28"/>
          <w:lang w:eastAsia="zh-CN"/>
        </w:rPr>
        <w:t>检测</w:t>
      </w:r>
      <w:r>
        <w:rPr>
          <w:rFonts w:hint="default" w:ascii="Times New Roman" w:hAnsi="Times New Roman" w:eastAsia="国标宋体" w:cs="Times New Roman"/>
          <w:color w:val="auto"/>
          <w:sz w:val="28"/>
          <w:szCs w:val="28"/>
        </w:rPr>
        <w:t>能力。</w:t>
      </w:r>
    </w:p>
    <w:p w14:paraId="03D169BA">
      <w:pPr>
        <w:numPr>
          <w:ilvl w:val="255"/>
          <w:numId w:val="0"/>
        </w:numPr>
        <w:snapToGrid w:val="0"/>
        <w:spacing w:line="360" w:lineRule="auto"/>
        <w:ind w:firstLine="560" w:firstLineChars="200"/>
        <w:rPr>
          <w:rFonts w:hint="default" w:ascii="Times New Roman" w:hAnsi="Times New Roman" w:eastAsia="国标宋体" w:cs="Times New Roman"/>
          <w:color w:val="auto"/>
          <w:kern w:val="0"/>
          <w:sz w:val="28"/>
          <w:szCs w:val="28"/>
          <w:lang w:val="en-US" w:eastAsia="zh-CN"/>
        </w:rPr>
      </w:pPr>
      <w:r>
        <w:rPr>
          <w:rFonts w:hint="default" w:ascii="Times New Roman" w:hAnsi="Times New Roman" w:eastAsia="国标宋体" w:cs="Times New Roman"/>
          <w:color w:val="auto"/>
          <w:kern w:val="0"/>
          <w:sz w:val="28"/>
          <w:szCs w:val="28"/>
          <w:lang w:val="en-US" w:eastAsia="zh-CN"/>
        </w:rPr>
        <w:t>5.7.3.4 申请延续核准的，在上一周期内，</w:t>
      </w:r>
      <w:r>
        <w:rPr>
          <w:rFonts w:hint="default" w:ascii="Times New Roman" w:hAnsi="Times New Roman" w:eastAsia="国标宋体" w:cs="Times New Roman"/>
          <w:color w:val="auto"/>
          <w:sz w:val="28"/>
          <w:szCs w:val="28"/>
        </w:rPr>
        <w:t>评审组应</w:t>
      </w:r>
      <w:r>
        <w:rPr>
          <w:rFonts w:hint="eastAsia" w:ascii="Times New Roman" w:hAnsi="Times New Roman" w:eastAsia="国标宋体" w:cs="Times New Roman"/>
          <w:color w:val="auto"/>
          <w:sz w:val="28"/>
          <w:szCs w:val="28"/>
          <w:lang w:eastAsia="zh-CN"/>
        </w:rPr>
        <w:t>审查</w:t>
      </w:r>
      <w:r>
        <w:rPr>
          <w:rFonts w:hint="default" w:ascii="Times New Roman" w:hAnsi="Times New Roman" w:eastAsia="国标宋体" w:cs="Times New Roman"/>
          <w:color w:val="auto"/>
          <w:kern w:val="0"/>
          <w:sz w:val="28"/>
          <w:szCs w:val="28"/>
          <w:lang w:val="en-US" w:eastAsia="zh-CN"/>
        </w:rPr>
        <w:t>每年相应检测项目的检测</w:t>
      </w:r>
      <w:r>
        <w:rPr>
          <w:rFonts w:hint="eastAsia" w:ascii="Times New Roman" w:hAnsi="Times New Roman" w:eastAsia="国标宋体" w:cs="Times New Roman"/>
          <w:color w:val="auto"/>
          <w:kern w:val="0"/>
          <w:sz w:val="28"/>
          <w:szCs w:val="28"/>
          <w:lang w:val="en-US" w:eastAsia="zh-CN"/>
        </w:rPr>
        <w:t>（校验）</w:t>
      </w:r>
      <w:r>
        <w:rPr>
          <w:rFonts w:hint="default" w:ascii="Times New Roman" w:hAnsi="Times New Roman" w:eastAsia="国标宋体" w:cs="Times New Roman"/>
          <w:color w:val="auto"/>
          <w:kern w:val="0"/>
          <w:sz w:val="28"/>
          <w:szCs w:val="28"/>
          <w:lang w:val="en-US" w:eastAsia="zh-CN"/>
        </w:rPr>
        <w:t>业绩</w:t>
      </w:r>
      <w:r>
        <w:rPr>
          <w:rFonts w:hint="default" w:ascii="Times New Roman" w:hAnsi="Times New Roman" w:eastAsia="国标宋体" w:cs="Times New Roman"/>
          <w:color w:val="auto"/>
          <w:sz w:val="28"/>
          <w:szCs w:val="28"/>
        </w:rPr>
        <w:t>。</w:t>
      </w:r>
    </w:p>
    <w:p w14:paraId="2148C296">
      <w:pPr>
        <w:numPr>
          <w:ilvl w:val="255"/>
          <w:numId w:val="0"/>
        </w:num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5.8 情况汇总和交换意见</w:t>
      </w:r>
    </w:p>
    <w:p w14:paraId="18803E29">
      <w:pPr>
        <w:numPr>
          <w:ilvl w:val="255"/>
          <w:numId w:val="0"/>
        </w:numPr>
        <w:autoSpaceDE w:val="0"/>
        <w:autoSpaceDN w:val="0"/>
        <w:snapToGrid w:val="0"/>
        <w:spacing w:line="360" w:lineRule="auto"/>
        <w:ind w:firstLine="592" w:firstLineChars="200"/>
        <w:jc w:val="left"/>
        <w:outlineLvl w:val="2"/>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5.8.1评审组内部沟通</w:t>
      </w:r>
    </w:p>
    <w:p w14:paraId="789215B9">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kern w:val="0"/>
          <w:sz w:val="28"/>
          <w:szCs w:val="28"/>
        </w:rPr>
      </w:pPr>
      <w:r>
        <w:rPr>
          <w:rFonts w:hint="default" w:ascii="Times New Roman" w:hAnsi="Times New Roman" w:eastAsia="国标宋体" w:cs="Times New Roman"/>
          <w:color w:val="auto"/>
          <w:spacing w:val="8"/>
          <w:sz w:val="28"/>
          <w:szCs w:val="28"/>
        </w:rPr>
        <w:t>每日评审工作结束后，评审组应进行内部沟通，小结评审工作情况，必要时可针对具体情况调整工作计划。</w:t>
      </w:r>
    </w:p>
    <w:p w14:paraId="2392122D">
      <w:pPr>
        <w:autoSpaceDE w:val="0"/>
        <w:autoSpaceDN w:val="0"/>
        <w:snapToGrid w:val="0"/>
        <w:spacing w:line="360" w:lineRule="auto"/>
        <w:ind w:firstLine="592" w:firstLineChars="200"/>
        <w:jc w:val="left"/>
        <w:outlineLvl w:val="2"/>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5.8.2与特种设备监督管理部门及</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沟通</w:t>
      </w:r>
    </w:p>
    <w:p w14:paraId="01CDFA58">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评审组内部合议后，评审组成员、</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特种设备监督管理部门代表</w:t>
      </w:r>
      <w:r>
        <w:rPr>
          <w:rFonts w:hint="default" w:ascii="Times New Roman" w:hAnsi="Times New Roman" w:eastAsia="国标宋体" w:cs="Times New Roman"/>
          <w:color w:val="auto"/>
          <w:spacing w:val="8"/>
          <w:sz w:val="28"/>
          <w:szCs w:val="28"/>
          <w:lang w:eastAsia="zh-CN"/>
        </w:rPr>
        <w:t>（如需）</w:t>
      </w:r>
      <w:r>
        <w:rPr>
          <w:rFonts w:hint="default" w:ascii="Times New Roman" w:hAnsi="Times New Roman" w:eastAsia="国标宋体" w:cs="Times New Roman"/>
          <w:color w:val="auto"/>
          <w:spacing w:val="8"/>
          <w:sz w:val="28"/>
          <w:szCs w:val="28"/>
        </w:rPr>
        <w:t>和</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有关领导交流评审</w: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95104" behindDoc="1" locked="0" layoutInCell="1" allowOverlap="1">
                <wp:simplePos x="0" y="0"/>
                <wp:positionH relativeFrom="page">
                  <wp:posOffset>956945</wp:posOffset>
                </wp:positionH>
                <wp:positionV relativeFrom="page">
                  <wp:posOffset>679450</wp:posOffset>
                </wp:positionV>
                <wp:extent cx="3175" cy="0"/>
                <wp:effectExtent l="4445" t="4445" r="5080" b="5080"/>
                <wp:wrapNone/>
                <wp:docPr id="36" name="1117"/>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117" o:spid="_x0000_s1026" o:spt="20" style="position:absolute;left:0pt;margin-left:75.35pt;margin-top:53.5pt;height:0pt;width:0.25pt;mso-position-horizontal-relative:page;mso-position-vertical-relative:page;z-index:-251621376;mso-width-relative:page;mso-height-relative:page;" filled="f" stroked="t" coordsize="21600,21600" o:gfxdata="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GaqB81gAAAAsBAAAPAAAAAAAA&#10;AAEAIAAAACIAAABkcnMvZG93bnJldi54bWxQSwECFAAUAAAACACHTuJAOere4tsBAADiAwAADgAA&#10;AAAAAAABACAAAAAlAQAAZHJzL2Uyb0RvYy54bWxQSwUGAAAAAAYABgBZAQAAcgU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96128" behindDoc="1" locked="0" layoutInCell="1" allowOverlap="1">
                <wp:simplePos x="0" y="0"/>
                <wp:positionH relativeFrom="page">
                  <wp:posOffset>6853555</wp:posOffset>
                </wp:positionH>
                <wp:positionV relativeFrom="page">
                  <wp:posOffset>678180</wp:posOffset>
                </wp:positionV>
                <wp:extent cx="0" cy="3175"/>
                <wp:effectExtent l="0" t="0" r="0" b="0"/>
                <wp:wrapNone/>
                <wp:docPr id="37" name="1119"/>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119" o:spid="_x0000_s1026" o:spt="20" style="position:absolute;left:0pt;margin-left:539.65pt;margin-top:53.4pt;height:0.25pt;width:0pt;mso-position-horizontal-relative:page;mso-position-vertical-relative:page;z-index:-251620352;mso-width-relative:page;mso-height-relative:page;" filled="f" stroked="t" coordsize="21600,21600" o:gfxdata="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wMy9Y2AAAAA0BAAAPAAAAAAAA&#10;AAEAIAAAACIAAABkcnMvZG93bnJldi54bWxQSwECFAAUAAAACACHTuJAuELGC9kBAADiAwAADgAA&#10;AAAAAAABACAAAAAnAQAAZHJzL2Uyb0RvYy54bWxQSwUGAAAAAAYABgBZAQAAcgU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97152" behindDoc="1" locked="0" layoutInCell="1" allowOverlap="1">
                <wp:simplePos x="0" y="0"/>
                <wp:positionH relativeFrom="page">
                  <wp:posOffset>6853555</wp:posOffset>
                </wp:positionH>
                <wp:positionV relativeFrom="page">
                  <wp:posOffset>678180</wp:posOffset>
                </wp:positionV>
                <wp:extent cx="0" cy="3175"/>
                <wp:effectExtent l="0" t="0" r="0" b="0"/>
                <wp:wrapNone/>
                <wp:docPr id="38" name="1120"/>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120" o:spid="_x0000_s1026" o:spt="20" style="position:absolute;left:0pt;margin-left:539.65pt;margin-top:53.4pt;height:0.25pt;width:0pt;mso-position-horizontal-relative:page;mso-position-vertical-relative:page;z-index:-251619328;mso-width-relative:page;mso-height-relative:page;" filled="f" stroked="t" coordsize="21600,21600" o:gfxdata="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Us67h9QAAAANAQAADwAAAAAAAAABACAA&#10;AAAiAAAAZHJzL2Rvd25yZXYueG1sUEsBAhQAFAAAAAgAh07iQKjM8sjYAQAA4gMAAA4AAAAAAAAA&#10;AQAgAAAAIwEAAGRycy9lMm9Eb2MueG1sUEsFBgAAAAAGAAYAWQEAAG0FA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98176" behindDoc="1" locked="0" layoutInCell="1" allowOverlap="1">
                <wp:simplePos x="0" y="0"/>
                <wp:positionH relativeFrom="page">
                  <wp:posOffset>958850</wp:posOffset>
                </wp:positionH>
                <wp:positionV relativeFrom="page">
                  <wp:posOffset>681355</wp:posOffset>
                </wp:positionV>
                <wp:extent cx="0" cy="13970"/>
                <wp:effectExtent l="0" t="0" r="0" b="0"/>
                <wp:wrapNone/>
                <wp:docPr id="39" name="1121"/>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121" o:spid="_x0000_s1026" o:spt="20" style="position:absolute;left:0pt;margin-left:75.5pt;margin-top:53.65pt;height:1.1pt;width:0pt;mso-position-horizontal-relative:page;mso-position-vertical-relative:page;z-index:-251618304;mso-width-relative:page;mso-height-relative:page;" filled="f" stroked="t" coordsize="21600,21600" o:gfxdata="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BymrM/UAAAACwEAAA8AAAAA&#10;AAAAAQAgAAAAIgAAAGRycy9kb3ducmV2LnhtbFBLAQIUABQAAAAIAIdO4kDZK90A3wEAAOMDAAAO&#10;AAAAAAAAAAEAIAAAACMBAABkcnMvZTJvRG9jLnhtbFBLBQYAAAAABgAGAFkBAAB0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99200" behindDoc="1" locked="0" layoutInCell="1" allowOverlap="1">
                <wp:simplePos x="0" y="0"/>
                <wp:positionH relativeFrom="page">
                  <wp:posOffset>6853555</wp:posOffset>
                </wp:positionH>
                <wp:positionV relativeFrom="page">
                  <wp:posOffset>681355</wp:posOffset>
                </wp:positionV>
                <wp:extent cx="0" cy="13970"/>
                <wp:effectExtent l="0" t="0" r="0" b="0"/>
                <wp:wrapNone/>
                <wp:docPr id="40" name="1122"/>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122" o:spid="_x0000_s1026" o:spt="20" style="position:absolute;left:0pt;margin-left:539.65pt;margin-top:53.65pt;height:1.1pt;width:0pt;mso-position-horizontal-relative:page;mso-position-vertical-relative:page;z-index:-251617280;mso-width-relative:page;mso-height-relative:page;" filled="f" stroked="t" coordsize="21600,21600" o:gfxdata="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ByCC2jZAAAADQEA&#10;AA8AAAAAAAAAAQAgAAAAIgAAAGRycy9kb3ducmV2LnhtbFBLAQIUABQAAAAIAIdO4kAZhwYj4AEA&#10;AOMDAAAOAAAAAAAAAAEAIAAAACgBAABkcnMvZTJvRG9jLnhtbFBLBQYAAAAABgAGAFkBAAB6BQAA&#10;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700224" behindDoc="1" locked="0" layoutInCell="1" allowOverlap="1">
                <wp:simplePos x="0" y="0"/>
                <wp:positionH relativeFrom="page">
                  <wp:posOffset>956945</wp:posOffset>
                </wp:positionH>
                <wp:positionV relativeFrom="page">
                  <wp:posOffset>696595</wp:posOffset>
                </wp:positionV>
                <wp:extent cx="3175" cy="0"/>
                <wp:effectExtent l="4445" t="4445" r="5080" b="5080"/>
                <wp:wrapNone/>
                <wp:docPr id="41" name="1123"/>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123" o:spid="_x0000_s1026" o:spt="20" style="position:absolute;left:0pt;margin-left:75.35pt;margin-top:54.85pt;height:0pt;width:0.25pt;mso-position-horizontal-relative:page;mso-position-vertical-relative:page;z-index:-251616256;mso-width-relative:page;mso-height-relative:page;" filled="f" stroked="t" coordsize="21600,21600" o:gfxdata="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055TfWAAAACwEAAA8AAAAAAAAA&#10;AQAgAAAAIgAAAGRycy9kb3ducmV2LnhtbFBLAQIUABQAAAAIAIdO4kBEcQSi2gEAAOIDAAAOAAAA&#10;AAAAAAEAIAAAACUBAABkcnMvZTJvRG9jLnhtbFBLBQYAAAAABgAGAFkBAABx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701248" behindDoc="1" locked="0" layoutInCell="1" allowOverlap="1">
                <wp:simplePos x="0" y="0"/>
                <wp:positionH relativeFrom="page">
                  <wp:posOffset>956945</wp:posOffset>
                </wp:positionH>
                <wp:positionV relativeFrom="page">
                  <wp:posOffset>696595</wp:posOffset>
                </wp:positionV>
                <wp:extent cx="3175" cy="0"/>
                <wp:effectExtent l="4445" t="4445" r="5080" b="5080"/>
                <wp:wrapNone/>
                <wp:docPr id="42" name="1124"/>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124" o:spid="_x0000_s1026" o:spt="20" style="position:absolute;left:0pt;margin-left:75.35pt;margin-top:54.85pt;height:0pt;width:0.25pt;mso-position-horizontal-relative:page;mso-position-vertical-relative:page;z-index:-251615232;mso-width-relative:page;mso-height-relative:page;" filled="f" stroked="t" coordsize="21600,21600" o:gfxdata="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vE8fHZAAAACwEAAA8AAAAA&#10;AAAAAQAgAAAAIgAAAGRycy9kb3ducmV2LnhtbFBLAQIUABQAAAAIAIdO4kCNnT8V2gEAAOIDAAAO&#10;AAAAAAAAAAEAIAAAACgBAABkcnMvZTJvRG9jLnhtbFBLBQYAAAAABgAGAFkBAAB0BQ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702272" behindDoc="1" locked="0" layoutInCell="1" allowOverlap="1">
                <wp:simplePos x="0" y="0"/>
                <wp:positionH relativeFrom="page">
                  <wp:posOffset>6853555</wp:posOffset>
                </wp:positionH>
                <wp:positionV relativeFrom="page">
                  <wp:posOffset>694690</wp:posOffset>
                </wp:positionV>
                <wp:extent cx="0" cy="3175"/>
                <wp:effectExtent l="0" t="0" r="0" b="0"/>
                <wp:wrapNone/>
                <wp:docPr id="43" name="1126"/>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126" o:spid="_x0000_s1026" o:spt="20" style="position:absolute;left:0pt;margin-left:539.65pt;margin-top:54.7pt;height:0.25pt;width:0pt;mso-position-horizontal-relative:page;mso-position-vertical-relative:page;z-index:-251614208;mso-width-relative:page;mso-height-relative:page;" filled="f" stroked="t" coordsize="21600,21600" o:gfxdata="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wcG+9kAAAANAQAADwAAAAAA&#10;AAABACAAAAAiAAAAZHJzL2Rvd25yZXYueG1sUEsBAhQAFAAAAAgAh07iQG1QzQ7ZAQAA4gMAAA4A&#10;AAAAAAAAAQAgAAAAKAEAAGRycy9lMm9Eb2MueG1sUEsFBgAAAAAGAAYAWQEAAHMFA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w:t>工作情况。评审组长主持交流会议，各评审</w:t>
      </w:r>
      <w:r>
        <w:rPr>
          <w:rFonts w:hint="default" w:ascii="Times New Roman" w:hAnsi="Times New Roman" w:eastAsia="国标宋体" w:cs="Times New Roman"/>
          <w:color w:val="auto"/>
          <w:spacing w:val="8"/>
          <w:sz w:val="28"/>
          <w:szCs w:val="28"/>
          <w:lang w:eastAsia="zh-CN"/>
        </w:rPr>
        <w:t>员</w:t>
      </w:r>
      <w:r>
        <w:rPr>
          <w:rFonts w:hint="default" w:ascii="Times New Roman" w:hAnsi="Times New Roman" w:eastAsia="国标宋体" w:cs="Times New Roman"/>
          <w:color w:val="auto"/>
          <w:spacing w:val="8"/>
          <w:sz w:val="28"/>
          <w:szCs w:val="28"/>
        </w:rPr>
        <w:t>简要介绍分组评审情况，并逐项说明存在的问题，就这些问题征询</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的意见。</w:t>
      </w:r>
    </w:p>
    <w:p w14:paraId="16A7FD38">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 xml:space="preserve">5.9 </w:t>
      </w:r>
      <w:r>
        <w:rPr>
          <w:rFonts w:hint="default" w:ascii="Times New Roman" w:hAnsi="Times New Roman" w:eastAsia="国标宋体" w:cs="Times New Roman"/>
          <w:color w:val="auto"/>
          <w:spacing w:val="8"/>
          <w:sz w:val="28"/>
          <w:szCs w:val="28"/>
          <w:lang w:eastAsia="zh-CN"/>
        </w:rPr>
        <w:t>总结会</w:t>
      </w:r>
      <w:r>
        <w:rPr>
          <w:rFonts w:hint="default" w:ascii="Times New Roman" w:hAnsi="Times New Roman" w:eastAsia="国标宋体" w:cs="Times New Roman"/>
          <w:color w:val="auto"/>
          <w:spacing w:val="8"/>
          <w:sz w:val="28"/>
          <w:szCs w:val="28"/>
        </w:rPr>
        <w:t>议</w:t>
      </w:r>
    </w:p>
    <w:p w14:paraId="2CAD856D">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总结会</w:t>
      </w:r>
      <w:r>
        <w:rPr>
          <w:rFonts w:hint="default" w:ascii="Times New Roman" w:hAnsi="Times New Roman" w:eastAsia="国标宋体" w:cs="Times New Roman"/>
          <w:color w:val="auto"/>
          <w:spacing w:val="8"/>
          <w:sz w:val="28"/>
          <w:szCs w:val="28"/>
        </w:rPr>
        <w:t>议由评审组长主持，评审组全体成员、</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特种设备监督管理部门代表、</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有关人员参加。与会人员在《</w:t>
      </w:r>
      <w:r>
        <w:rPr>
          <w:rFonts w:hint="default" w:ascii="Times New Roman" w:hAnsi="Times New Roman" w:eastAsia="国标宋体" w:cs="Times New Roman"/>
          <w:color w:val="auto"/>
          <w:spacing w:val="8"/>
          <w:sz w:val="28"/>
          <w:szCs w:val="28"/>
          <w:lang w:eastAsia="zh-CN"/>
        </w:rPr>
        <w:t>总结会</w:t>
      </w:r>
      <w:r>
        <w:rPr>
          <w:rFonts w:hint="default" w:ascii="Times New Roman" w:hAnsi="Times New Roman" w:eastAsia="国标宋体" w:cs="Times New Roman"/>
          <w:color w:val="auto"/>
          <w:spacing w:val="8"/>
          <w:sz w:val="28"/>
          <w:szCs w:val="28"/>
        </w:rPr>
        <w:t>议签到表》等文件上签名。</w:t>
      </w:r>
      <w:r>
        <w:rPr>
          <w:rFonts w:hint="default" w:ascii="Times New Roman" w:hAnsi="Times New Roman" w:eastAsia="国标宋体" w:cs="Times New Roman"/>
          <w:color w:val="auto"/>
          <w:spacing w:val="8"/>
          <w:sz w:val="28"/>
          <w:szCs w:val="28"/>
          <w:lang w:eastAsia="zh-CN"/>
        </w:rPr>
        <w:t>总结会</w:t>
      </w:r>
      <w:r>
        <w:rPr>
          <w:rFonts w:hint="default" w:ascii="Times New Roman" w:hAnsi="Times New Roman" w:eastAsia="国标宋体" w:cs="Times New Roman"/>
          <w:color w:val="auto"/>
          <w:spacing w:val="8"/>
          <w:sz w:val="28"/>
          <w:szCs w:val="28"/>
        </w:rPr>
        <w:t>议一般包括下述内容：</w:t>
      </w:r>
    </w:p>
    <w:p w14:paraId="16BD3E73">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——评审组长对现场鉴定评审工作总结。</w:t>
      </w:r>
    </w:p>
    <w:p w14:paraId="783D1B1D">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——评审组长通报评审情况，公布现场评审结论（分为“符合条件</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基本符合但需整改</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不符合条件”三种），并逐项说明存在的问题。</w:t>
      </w:r>
    </w:p>
    <w:p w14:paraId="1D58C853">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——评审组长说明因鉴定评审的局限性、时限性而可能带来的风险，告知</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申诉、投诉的权利。再次声明评审组在客观、公正、保守秘密等方面的承诺。并与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负责人签署《</w:t>
      </w:r>
      <w:r>
        <w:rPr>
          <w:rFonts w:hint="default" w:ascii="Times New Roman" w:hAnsi="Times New Roman" w:eastAsia="国标宋体" w:cs="Times New Roman"/>
          <w:color w:val="auto"/>
          <w:spacing w:val="8"/>
          <w:sz w:val="28"/>
          <w:szCs w:val="28"/>
          <w:lang w:eastAsia="zh-CN"/>
        </w:rPr>
        <w:t>特种设备检测机构核准鉴定评审工作备忘录</w:t>
      </w:r>
      <w:r>
        <w:rPr>
          <w:rFonts w:hint="default" w:ascii="Times New Roman" w:hAnsi="Times New Roman" w:eastAsia="国标宋体" w:cs="Times New Roman"/>
          <w:color w:val="auto"/>
          <w:spacing w:val="8"/>
          <w:sz w:val="28"/>
          <w:szCs w:val="28"/>
        </w:rPr>
        <w:t>》（一式三份，评审组长、</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特种设备监督管理部门代表各执一份）。</w:t>
      </w:r>
    </w:p>
    <w:p w14:paraId="489E9703">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——若</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拒绝签署《</w:t>
      </w:r>
      <w:r>
        <w:rPr>
          <w:rFonts w:hint="default" w:ascii="Times New Roman" w:hAnsi="Times New Roman" w:eastAsia="国标宋体" w:cs="Times New Roman"/>
          <w:color w:val="auto"/>
          <w:spacing w:val="8"/>
          <w:sz w:val="28"/>
          <w:szCs w:val="28"/>
          <w:lang w:eastAsia="zh-CN"/>
        </w:rPr>
        <w:t>特种设备检测机构核准鉴定评审工作备忘录</w:t>
      </w:r>
      <w:r>
        <w:rPr>
          <w:rFonts w:hint="default" w:ascii="Times New Roman" w:hAnsi="Times New Roman" w:eastAsia="国标宋体" w:cs="Times New Roman"/>
          <w:color w:val="auto"/>
          <w:spacing w:val="8"/>
          <w:sz w:val="28"/>
          <w:szCs w:val="28"/>
        </w:rPr>
        <w:t>》的，评审组长在《</w:t>
      </w:r>
      <w:r>
        <w:rPr>
          <w:rFonts w:hint="default" w:ascii="Times New Roman" w:hAnsi="Times New Roman" w:eastAsia="国标宋体" w:cs="Times New Roman"/>
          <w:color w:val="auto"/>
          <w:spacing w:val="8"/>
          <w:sz w:val="28"/>
          <w:szCs w:val="28"/>
          <w:lang w:eastAsia="zh-CN"/>
        </w:rPr>
        <w:t>特种设备检测机构核准鉴定评审工作备忘录</w:t>
      </w:r>
      <w:r>
        <w:rPr>
          <w:rFonts w:hint="default" w:ascii="Times New Roman" w:hAnsi="Times New Roman" w:eastAsia="国标宋体" w:cs="Times New Roman"/>
          <w:color w:val="auto"/>
          <w:spacing w:val="8"/>
          <w:sz w:val="28"/>
          <w:szCs w:val="28"/>
        </w:rPr>
        <w:t>》上注明情况，</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应向</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书面陈述理由。</w:t>
      </w:r>
    </w:p>
    <w:p w14:paraId="3A73034E">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如果评审组发现申请单位存在重大问题，无法进行整改或整改难度大以至于给定的最长整改期限内无法完成整改的，评审组出具《特种设备检测机构核准鉴定评审终止评审意见通知书》，申请单位和属地</w:t>
      </w:r>
      <w:r>
        <w:rPr>
          <w:rFonts w:hint="default" w:ascii="Times New Roman" w:hAnsi="Times New Roman" w:eastAsia="国标宋体" w:cs="Times New Roman"/>
          <w:color w:val="auto"/>
          <w:spacing w:val="8"/>
          <w:sz w:val="28"/>
          <w:szCs w:val="28"/>
          <w:lang w:val="en-US" w:eastAsia="zh-CN"/>
        </w:rPr>
        <w:t>监管部门在</w:t>
      </w:r>
      <w:r>
        <w:rPr>
          <w:rFonts w:hint="default" w:ascii="Times New Roman" w:hAnsi="Times New Roman" w:eastAsia="国标宋体" w:cs="Times New Roman"/>
          <w:color w:val="auto"/>
          <w:spacing w:val="8"/>
          <w:sz w:val="28"/>
          <w:szCs w:val="28"/>
          <w:lang w:eastAsia="zh-CN"/>
        </w:rPr>
        <w:t>终止评审意见</w:t>
      </w:r>
      <w:r>
        <w:rPr>
          <w:rFonts w:hint="default" w:ascii="Times New Roman" w:hAnsi="Times New Roman" w:eastAsia="国标宋体" w:cs="Times New Roman"/>
          <w:color w:val="auto"/>
          <w:spacing w:val="8"/>
          <w:sz w:val="28"/>
          <w:szCs w:val="28"/>
          <w:lang w:val="en-US" w:eastAsia="zh-CN"/>
        </w:rPr>
        <w:t>通知书上</w:t>
      </w:r>
      <w:r>
        <w:rPr>
          <w:rFonts w:hint="default" w:ascii="Times New Roman" w:hAnsi="Times New Roman" w:eastAsia="国标宋体" w:cs="Times New Roman"/>
          <w:color w:val="auto"/>
          <w:spacing w:val="8"/>
          <w:sz w:val="28"/>
          <w:szCs w:val="28"/>
          <w:lang w:eastAsia="zh-CN"/>
        </w:rPr>
        <w:t>签署相应意见。</w:t>
      </w:r>
      <w:r>
        <w:rPr>
          <w:rFonts w:hint="default" w:ascii="Times New Roman" w:hAnsi="Times New Roman" w:eastAsia="国标宋体" w:cs="Times New Roman"/>
          <w:color w:val="auto"/>
          <w:spacing w:val="8"/>
          <w:sz w:val="28"/>
          <w:szCs w:val="28"/>
        </w:rPr>
        <w:t>现场鉴定评审</w:t>
      </w:r>
      <w:r>
        <w:rPr>
          <w:rFonts w:hint="default" w:ascii="Times New Roman" w:hAnsi="Times New Roman" w:eastAsia="国标宋体" w:cs="Times New Roman"/>
          <w:color w:val="auto"/>
          <w:spacing w:val="8"/>
          <w:sz w:val="28"/>
          <w:szCs w:val="28"/>
          <w:lang w:val="en-US" w:eastAsia="zh-CN"/>
        </w:rPr>
        <w:t>需终止情况，详见附录G。</w:t>
      </w:r>
    </w:p>
    <w:p w14:paraId="1700D5B7">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负责人讲话。</w:t>
      </w:r>
    </w:p>
    <w:p w14:paraId="48A9B108">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——评审组长说明其他有关事宜（如向</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说明不符合项目的整改要求等）。</w:t>
      </w:r>
    </w:p>
    <w:p w14:paraId="492E5C1E">
      <w:pPr>
        <w:numPr>
          <w:ilvl w:val="-1"/>
          <w:numId w:val="0"/>
        </w:numPr>
        <w:autoSpaceDE w:val="0"/>
        <w:autoSpaceDN w:val="0"/>
        <w:snapToGrid w:val="0"/>
        <w:spacing w:line="360" w:lineRule="auto"/>
        <w:ind w:firstLine="592" w:firstLineChars="200"/>
        <w:jc w:val="left"/>
        <w:outlineLvl w:val="9"/>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val="en-US" w:eastAsia="zh-CN"/>
        </w:rPr>
        <w:t>5.10</w:t>
      </w:r>
      <w:r>
        <w:rPr>
          <w:rFonts w:hint="default" w:ascii="Times New Roman" w:hAnsi="Times New Roman" w:eastAsia="国标宋体" w:cs="Times New Roman"/>
          <w:color w:val="auto"/>
          <w:spacing w:val="8"/>
          <w:sz w:val="28"/>
          <w:szCs w:val="28"/>
        </w:rPr>
        <w:t xml:space="preserve"> </w:t>
      </w:r>
      <w:r>
        <w:rPr>
          <w:rFonts w:hint="default" w:ascii="Times New Roman" w:hAnsi="Times New Roman" w:eastAsia="国标宋体" w:cs="Times New Roman"/>
          <w:color w:val="auto"/>
          <w:spacing w:val="8"/>
          <w:sz w:val="28"/>
          <w:szCs w:val="28"/>
          <w:lang w:val="en-US" w:eastAsia="zh-CN"/>
        </w:rPr>
        <w:t>问题及</w:t>
      </w:r>
      <w:r>
        <w:rPr>
          <w:rFonts w:hint="default" w:ascii="Times New Roman" w:hAnsi="Times New Roman" w:eastAsia="国标宋体" w:cs="Times New Roman"/>
          <w:color w:val="auto"/>
          <w:spacing w:val="8"/>
          <w:sz w:val="28"/>
          <w:szCs w:val="28"/>
        </w:rPr>
        <w:t>整改</w:t>
      </w:r>
    </w:p>
    <w:p w14:paraId="52D90CF2">
      <w:pPr>
        <w:keepNext w:val="0"/>
        <w:keepLines w:val="0"/>
        <w:widowControl/>
        <w:suppressLineNumbers w:val="0"/>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5.10.1问题反馈</w:t>
      </w:r>
    </w:p>
    <w:p w14:paraId="4949CCAC">
      <w:pPr>
        <w:keepNext w:val="0"/>
        <w:keepLines w:val="0"/>
        <w:widowControl/>
        <w:suppressLineNumbers w:val="0"/>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kern w:val="0"/>
          <w:sz w:val="28"/>
          <w:szCs w:val="28"/>
          <w:lang w:val="en-US" w:eastAsia="zh-CN" w:bidi="ar"/>
        </w:rPr>
      </w:pPr>
      <w:r>
        <w:rPr>
          <w:rFonts w:hint="default" w:ascii="Times New Roman" w:hAnsi="Times New Roman" w:eastAsia="国标宋体" w:cs="Times New Roman"/>
          <w:color w:val="auto"/>
          <w:spacing w:val="8"/>
          <w:kern w:val="0"/>
          <w:sz w:val="28"/>
          <w:szCs w:val="28"/>
          <w:lang w:val="en-US" w:eastAsia="zh-CN" w:bidi="ar"/>
        </w:rPr>
        <w:t>鉴定评审工作结束前，鉴定评审组应当将发现的问题向申请单位通报；对于需要一定时间完成整改的，双方应当签署</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特种设备检测机构核准鉴定评审工作备忘录</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kern w:val="0"/>
          <w:sz w:val="28"/>
          <w:szCs w:val="28"/>
          <w:lang w:val="en-US" w:eastAsia="zh-CN" w:bidi="ar"/>
        </w:rPr>
        <w:t>。</w:t>
      </w:r>
    </w:p>
    <w:p w14:paraId="7427CA23">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5.10.2问题整改</w:t>
      </w:r>
    </w:p>
    <w:p w14:paraId="60D779BA">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应当依据《</w:t>
      </w:r>
      <w:r>
        <w:rPr>
          <w:rFonts w:hint="default" w:ascii="Times New Roman" w:hAnsi="Times New Roman" w:eastAsia="国标宋体" w:cs="Times New Roman"/>
          <w:color w:val="auto"/>
          <w:spacing w:val="8"/>
          <w:sz w:val="28"/>
          <w:szCs w:val="28"/>
          <w:lang w:eastAsia="zh-CN"/>
        </w:rPr>
        <w:t>特种设备检测机构核准鉴定评审工作备忘录</w:t>
      </w:r>
      <w:r>
        <w:rPr>
          <w:rFonts w:hint="default" w:ascii="Times New Roman" w:hAnsi="Times New Roman" w:eastAsia="国标宋体" w:cs="Times New Roman"/>
          <w:color w:val="auto"/>
          <w:spacing w:val="8"/>
          <w:sz w:val="28"/>
          <w:szCs w:val="28"/>
        </w:rPr>
        <w:t>》提出的不符合项目和规定的期限，按照《整改报告格式》（附录</w:t>
      </w:r>
      <w:r>
        <w:rPr>
          <w:rFonts w:hint="default" w:ascii="Times New Roman" w:hAnsi="Times New Roman" w:eastAsia="国标宋体" w:cs="Times New Roman"/>
          <w:color w:val="auto"/>
          <w:spacing w:val="8"/>
          <w:sz w:val="28"/>
          <w:szCs w:val="28"/>
          <w:lang w:val="en-US" w:eastAsia="zh-CN"/>
        </w:rPr>
        <w:t>D</w:t>
      </w:r>
      <w:r>
        <w:rPr>
          <w:rFonts w:hint="default" w:ascii="Times New Roman" w:hAnsi="Times New Roman" w:eastAsia="国标宋体" w:cs="Times New Roman"/>
          <w:color w:val="auto"/>
          <w:spacing w:val="8"/>
          <w:sz w:val="28"/>
          <w:szCs w:val="28"/>
        </w:rPr>
        <w:t>）和《整改报告编制要求》（附录</w:t>
      </w:r>
      <w:r>
        <w:rPr>
          <w:rFonts w:hint="default" w:ascii="Times New Roman" w:hAnsi="Times New Roman" w:eastAsia="国标宋体" w:cs="Times New Roman"/>
          <w:color w:val="auto"/>
          <w:spacing w:val="8"/>
          <w:sz w:val="28"/>
          <w:szCs w:val="28"/>
          <w:lang w:val="en-US" w:eastAsia="zh-CN"/>
        </w:rPr>
        <w:t>E</w:t>
      </w:r>
      <w:r>
        <w:rPr>
          <w:rFonts w:hint="default" w:ascii="Times New Roman" w:hAnsi="Times New Roman" w:eastAsia="国标宋体" w:cs="Times New Roman"/>
          <w:color w:val="auto"/>
          <w:spacing w:val="8"/>
          <w:sz w:val="28"/>
          <w:szCs w:val="28"/>
        </w:rPr>
        <w:t>）要求在规定的期限内完成整改工作。</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整改时间不得超过6个月。如</w:t>
      </w:r>
      <w:r>
        <w:rPr>
          <w:rFonts w:hint="default" w:ascii="Times New Roman" w:hAnsi="Times New Roman" w:eastAsia="国标宋体" w:cs="Times New Roman"/>
          <w:color w:val="auto"/>
          <w:spacing w:val="8"/>
          <w:sz w:val="28"/>
          <w:szCs w:val="28"/>
          <w:lang w:val="en-US" w:eastAsia="zh-CN"/>
        </w:rPr>
        <w:t>在整改期间原证书过期应停止一切</w:t>
      </w:r>
      <w:r>
        <w:rPr>
          <w:rFonts w:hint="eastAsia" w:ascii="Times New Roman" w:hAnsi="Times New Roman" w:eastAsia="国标宋体" w:cs="Times New Roman"/>
          <w:color w:val="auto"/>
          <w:spacing w:val="8"/>
          <w:sz w:val="28"/>
          <w:szCs w:val="28"/>
          <w:lang w:val="en-US" w:eastAsia="zh-CN"/>
        </w:rPr>
        <w:t>检测（校验）工作</w:t>
      </w:r>
      <w:r>
        <w:rPr>
          <w:rFonts w:hint="default" w:ascii="Times New Roman" w:hAnsi="Times New Roman" w:eastAsia="国标宋体" w:cs="Times New Roman"/>
          <w:color w:val="auto"/>
          <w:spacing w:val="8"/>
          <w:sz w:val="28"/>
          <w:szCs w:val="28"/>
          <w:lang w:val="en-US" w:eastAsia="zh-CN"/>
        </w:rPr>
        <w:t>。</w:t>
      </w:r>
      <w:r>
        <w:rPr>
          <w:rFonts w:hint="default" w:ascii="Times New Roman" w:hAnsi="Times New Roman" w:eastAsia="国标宋体" w:cs="Times New Roman"/>
          <w:color w:val="auto"/>
          <w:spacing w:val="8"/>
          <w:sz w:val="28"/>
          <w:szCs w:val="28"/>
          <w:lang w:eastAsia="zh-CN"/>
        </w:rPr>
        <w:t>申请单位逾期未完成整改工作或者整改不符合条件要求的</w:t>
      </w:r>
      <w:r>
        <w:rPr>
          <w:rFonts w:hint="default" w:ascii="Times New Roman" w:hAnsi="Times New Roman" w:eastAsia="国标宋体" w:cs="Times New Roman"/>
          <w:color w:val="auto"/>
          <w:spacing w:val="8"/>
          <w:sz w:val="28"/>
          <w:szCs w:val="28"/>
        </w:rPr>
        <w:t>，鉴定评审结论为</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不符合条件</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出具不合格结论报告。</w:t>
      </w:r>
    </w:p>
    <w:p w14:paraId="271FB6E5">
      <w:pPr>
        <w:numPr>
          <w:ilvl w:val="255"/>
          <w:numId w:val="0"/>
        </w:num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val="en-US" w:eastAsia="zh-CN"/>
        </w:rPr>
        <w:t>5.10.3</w:t>
      </w:r>
      <w:r>
        <w:rPr>
          <w:rFonts w:hint="default" w:ascii="Times New Roman" w:hAnsi="Times New Roman" w:eastAsia="国标宋体" w:cs="Times New Roman"/>
          <w:color w:val="auto"/>
          <w:spacing w:val="8"/>
          <w:sz w:val="28"/>
          <w:szCs w:val="28"/>
        </w:rPr>
        <w:t xml:space="preserve"> 整改确认</w:t>
      </w:r>
    </w:p>
    <w:p w14:paraId="1CDCE28C">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整改确认方式分资料确认和现场确认</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由</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与评审组组长沟通，确定整改确认方式</w:t>
      </w:r>
      <w:r>
        <w:rPr>
          <w:rFonts w:hint="default" w:ascii="Times New Roman" w:hAnsi="Times New Roman" w:eastAsia="国标宋体" w:cs="Times New Roman"/>
          <w:color w:val="auto"/>
          <w:spacing w:val="8"/>
          <w:sz w:val="28"/>
          <w:szCs w:val="28"/>
          <w:lang w:eastAsia="zh-CN"/>
        </w:rPr>
        <w:t>。</w:t>
      </w:r>
    </w:p>
    <w:p w14:paraId="42471D3B">
      <w:pPr>
        <w:spacing w:line="360" w:lineRule="auto"/>
        <w:ind w:firstLine="592" w:firstLineChars="200"/>
        <w:outlineLvl w:val="2"/>
        <w:rPr>
          <w:rFonts w:hint="default" w:ascii="Times New Roman" w:hAnsi="Times New Roman" w:eastAsia="国标宋体" w:cs="Times New Roman"/>
          <w:color w:val="auto"/>
          <w:spacing w:val="8"/>
          <w:sz w:val="28"/>
          <w:szCs w:val="28"/>
          <w:highlight w:val="none"/>
        </w:rPr>
      </w:pPr>
      <w:r>
        <w:rPr>
          <w:rFonts w:hint="default" w:ascii="Times New Roman" w:hAnsi="Times New Roman" w:eastAsia="国标宋体" w:cs="Times New Roman"/>
          <w:color w:val="auto"/>
          <w:spacing w:val="8"/>
          <w:sz w:val="28"/>
          <w:szCs w:val="28"/>
        </w:rPr>
        <w:t>资料确认：整改方式确定为资料确认的，</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应当在规定的期限内将整改见证资料（包括整改报告、不符合项目整改的见证材料等）补充完整，并递交至评审组。</w:t>
      </w:r>
      <w:r>
        <w:rPr>
          <w:rFonts w:hint="default" w:ascii="Times New Roman" w:hAnsi="Times New Roman" w:eastAsia="国标宋体" w:cs="Times New Roman"/>
          <w:color w:val="auto"/>
          <w:spacing w:val="8"/>
          <w:sz w:val="28"/>
          <w:szCs w:val="28"/>
          <w:lang w:val="en-US" w:eastAsia="zh-CN"/>
        </w:rPr>
        <w:t>申请单位提交整改报告及见证材料后，评审组应在</w:t>
      </w:r>
      <w:r>
        <w:rPr>
          <w:rFonts w:hint="default" w:ascii="Times New Roman" w:hAnsi="Times New Roman" w:eastAsia="国标宋体" w:cs="Times New Roman"/>
          <w:color w:val="auto"/>
          <w:spacing w:val="8"/>
          <w:sz w:val="28"/>
          <w:szCs w:val="28"/>
          <w:highlight w:val="none"/>
          <w:lang w:val="en-US" w:eastAsia="zh-CN"/>
        </w:rPr>
        <w:t>10</w:t>
      </w:r>
      <w:r>
        <w:rPr>
          <w:rFonts w:hint="default" w:ascii="Times New Roman" w:hAnsi="Times New Roman" w:eastAsia="国标宋体" w:cs="Times New Roman"/>
          <w:color w:val="auto"/>
          <w:spacing w:val="8"/>
          <w:sz w:val="28"/>
          <w:szCs w:val="28"/>
          <w:lang w:val="en-US" w:eastAsia="zh-CN"/>
        </w:rPr>
        <w:t>个工作日内予以确认整改情况。</w:t>
      </w:r>
    </w:p>
    <w:p w14:paraId="508E166E">
      <w:pPr>
        <w:numPr>
          <w:ilvl w:val="-1"/>
          <w:numId w:val="0"/>
        </w:numPr>
        <w:autoSpaceDE w:val="0"/>
        <w:autoSpaceDN w:val="0"/>
        <w:adjustRightInd/>
        <w:snapToGrid w:val="0"/>
        <w:spacing w:line="360" w:lineRule="auto"/>
        <w:ind w:left="0" w:leftChars="0" w:firstLine="592" w:firstLineChars="200"/>
        <w:jc w:val="left"/>
        <w:outlineLvl w:val="9"/>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rPr>
        <w:t>现场确认：整改方式确定为现场确认的，评审组</w:t>
      </w:r>
      <w:r>
        <w:rPr>
          <w:rFonts w:hint="default" w:ascii="Times New Roman" w:hAnsi="Times New Roman" w:eastAsia="国标宋体" w:cs="Times New Roman"/>
          <w:color w:val="auto"/>
          <w:spacing w:val="8"/>
          <w:sz w:val="28"/>
          <w:szCs w:val="28"/>
          <w:lang w:eastAsia="zh-CN"/>
        </w:rPr>
        <w:t>应向省质量审评中心说明需要现场确认的原因，并在</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特种设备检测机构核准鉴定评审工作备忘录</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注明现场确认。申请单位完成相应整改后，与评审组沟通。现场确认时间由评审组和申请单位共同确认。确认以后，评审组向省质量审评中心提出申请，</w:t>
      </w:r>
      <w:r>
        <w:rPr>
          <w:rFonts w:hint="default" w:ascii="Times New Roman" w:hAnsi="Times New Roman" w:eastAsia="国标宋体" w:cs="Times New Roman"/>
          <w:color w:val="auto"/>
          <w:spacing w:val="8"/>
          <w:sz w:val="28"/>
          <w:szCs w:val="28"/>
          <w:lang w:val="en-US" w:eastAsia="zh-CN"/>
        </w:rPr>
        <w:t>根据</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lang w:val="en-US" w:eastAsia="zh-CN"/>
        </w:rPr>
        <w:t>出具的现场确认整改任务书赴</w:t>
      </w:r>
      <w:r>
        <w:rPr>
          <w:rFonts w:hint="default" w:ascii="Times New Roman" w:hAnsi="Times New Roman" w:eastAsia="国标宋体" w:cs="Times New Roman"/>
          <w:color w:val="auto"/>
          <w:spacing w:val="8"/>
          <w:sz w:val="28"/>
          <w:szCs w:val="28"/>
        </w:rPr>
        <w:t>现场审查，</w:t>
      </w:r>
      <w:r>
        <w:rPr>
          <w:rFonts w:hint="default" w:ascii="Times New Roman" w:hAnsi="Times New Roman" w:eastAsia="国标宋体" w:cs="Times New Roman"/>
          <w:color w:val="auto"/>
          <w:spacing w:val="8"/>
          <w:sz w:val="28"/>
          <w:szCs w:val="28"/>
          <w:lang w:val="en-US" w:eastAsia="zh-CN"/>
        </w:rPr>
        <w:t>在</w:t>
      </w:r>
      <w:r>
        <w:rPr>
          <w:rFonts w:hint="default" w:ascii="Times New Roman" w:hAnsi="Times New Roman" w:eastAsia="国标宋体" w:cs="Times New Roman"/>
          <w:color w:val="auto"/>
          <w:spacing w:val="8"/>
          <w:sz w:val="28"/>
          <w:szCs w:val="28"/>
          <w:highlight w:val="none"/>
          <w:lang w:val="en-US" w:eastAsia="zh-CN"/>
        </w:rPr>
        <w:t>10</w:t>
      </w:r>
      <w:r>
        <w:rPr>
          <w:rFonts w:hint="default" w:ascii="Times New Roman" w:hAnsi="Times New Roman" w:eastAsia="国标宋体" w:cs="Times New Roman"/>
          <w:color w:val="auto"/>
          <w:spacing w:val="8"/>
          <w:sz w:val="28"/>
          <w:szCs w:val="28"/>
          <w:lang w:val="en-US" w:eastAsia="zh-CN"/>
        </w:rPr>
        <w:t>个工作日内出具</w:t>
      </w:r>
      <w:r>
        <w:rPr>
          <w:rFonts w:hint="default" w:ascii="Times New Roman" w:hAnsi="Times New Roman" w:eastAsia="国标宋体" w:cs="Times New Roman"/>
          <w:color w:val="auto"/>
          <w:spacing w:val="8"/>
          <w:sz w:val="28"/>
          <w:szCs w:val="28"/>
        </w:rPr>
        <w:t>书面</w:t>
      </w:r>
      <w:r>
        <w:rPr>
          <w:rFonts w:hint="default" w:ascii="Times New Roman" w:hAnsi="Times New Roman" w:eastAsia="国标宋体" w:cs="Times New Roman"/>
          <w:color w:val="auto"/>
          <w:spacing w:val="8"/>
          <w:sz w:val="28"/>
          <w:szCs w:val="28"/>
          <w:lang w:val="en-US" w:eastAsia="zh-CN"/>
        </w:rPr>
        <w:t>确认整改情况</w:t>
      </w:r>
      <w:r>
        <w:rPr>
          <w:rFonts w:hint="default" w:ascii="Times New Roman" w:hAnsi="Times New Roman" w:eastAsia="国标宋体" w:cs="Times New Roman"/>
          <w:color w:val="auto"/>
          <w:spacing w:val="8"/>
          <w:sz w:val="28"/>
          <w:szCs w:val="28"/>
        </w:rPr>
        <w:t>意见。不符合整改现场确认程序</w:t>
      </w:r>
      <w:r>
        <w:rPr>
          <w:rFonts w:hint="default" w:ascii="Times New Roman" w:hAnsi="Times New Roman" w:eastAsia="国标宋体" w:cs="Times New Roman"/>
          <w:color w:val="auto"/>
          <w:spacing w:val="8"/>
          <w:sz w:val="28"/>
          <w:szCs w:val="28"/>
          <w:lang w:val="en-US" w:eastAsia="zh-CN"/>
        </w:rPr>
        <w:t>见附录F。</w:t>
      </w:r>
    </w:p>
    <w:p w14:paraId="10A45C8E">
      <w:pPr>
        <w:pStyle w:val="2"/>
        <w:numPr>
          <w:ilvl w:val="0"/>
          <w:numId w:val="1"/>
        </w:numPr>
        <w:snapToGrid w:val="0"/>
        <w:spacing w:before="0" w:beforeLines="-2147483648" w:beforeAutospacing="0" w:after="0" w:afterLines="-2147483648" w:afterAutospacing="0" w:line="360" w:lineRule="auto"/>
        <w:jc w:val="left"/>
        <w:rPr>
          <w:rFonts w:hint="default" w:ascii="Times New Roman" w:hAnsi="Times New Roman" w:eastAsia="国标宋体" w:cs="Times New Roman"/>
          <w:color w:val="auto"/>
          <w:sz w:val="28"/>
          <w:szCs w:val="28"/>
        </w:rPr>
      </w:pPr>
      <w:bookmarkStart w:id="28" w:name="_Toc24504"/>
      <w:bookmarkStart w:id="29" w:name="_Toc107526401"/>
      <w:bookmarkStart w:id="30" w:name="_Toc15079"/>
      <w:bookmarkStart w:id="31" w:name="_Toc29514"/>
      <w:bookmarkStart w:id="32" w:name="_Toc13265"/>
      <w:r>
        <w:rPr>
          <w:rFonts w:hint="default" w:ascii="Times New Roman" w:hAnsi="Times New Roman" w:eastAsia="国标宋体" w:cs="Times New Roman"/>
          <w:color w:val="auto"/>
          <w:sz w:val="28"/>
          <w:szCs w:val="28"/>
        </w:rPr>
        <w:t>迎审准备</w:t>
      </w:r>
      <w:bookmarkEnd w:id="28"/>
      <w:bookmarkEnd w:id="29"/>
      <w:bookmarkEnd w:id="30"/>
      <w:bookmarkEnd w:id="31"/>
      <w:bookmarkEnd w:id="32"/>
    </w:p>
    <w:p w14:paraId="3B093667">
      <w:pPr>
        <w:numPr>
          <w:ilvl w:val="1"/>
          <w:numId w:val="4"/>
        </w:numPr>
        <w:tabs>
          <w:tab w:val="clear" w:pos="0"/>
        </w:tabs>
        <w:autoSpaceDE/>
        <w:autoSpaceDN/>
        <w:adjustRightInd w:val="0"/>
        <w:snapToGrid w:val="0"/>
        <w:spacing w:line="360" w:lineRule="auto"/>
        <w:ind w:firstLine="560" w:firstLineChars="200"/>
        <w:jc w:val="left"/>
        <w:outlineLvl w:val="1"/>
        <w:rPr>
          <w:rFonts w:hint="default" w:ascii="Times New Roman" w:hAnsi="Times New Roman" w:eastAsia="国标宋体" w:cs="Times New Roman"/>
          <w:color w:val="auto"/>
          <w:spacing w:val="1"/>
          <w:sz w:val="28"/>
          <w:szCs w:val="28"/>
        </w:rPr>
      </w:pPr>
      <w:bookmarkStart w:id="33" w:name="_Toc1041212665"/>
      <w:bookmarkStart w:id="34" w:name="_Toc29828"/>
      <w:bookmarkStart w:id="35" w:name="_Toc3053"/>
      <w:bookmarkStart w:id="36" w:name="_Toc26684"/>
      <w:bookmarkStart w:id="37" w:name="_Toc6100"/>
      <w:r>
        <w:rPr>
          <w:rFonts w:hint="default" w:ascii="Times New Roman" w:hAnsi="Times New Roman" w:eastAsia="国标宋体" w:cs="Times New Roman"/>
          <w:color w:val="auto"/>
          <w:sz w:val="28"/>
          <w:szCs w:val="28"/>
          <w:lang w:eastAsia="zh-CN"/>
        </w:rPr>
        <w:t>资源</w:t>
      </w:r>
      <w:r>
        <w:rPr>
          <w:rFonts w:hint="default" w:ascii="Times New Roman" w:hAnsi="Times New Roman" w:eastAsia="国标宋体" w:cs="Times New Roman"/>
          <w:color w:val="auto"/>
          <w:sz w:val="28"/>
          <w:szCs w:val="28"/>
        </w:rPr>
        <w:t>条件</w:t>
      </w:r>
    </w:p>
    <w:p w14:paraId="519224FA">
      <w:pPr>
        <w:numPr>
          <w:ilvl w:val="2"/>
          <w:numId w:val="4"/>
        </w:numPr>
        <w:autoSpaceDE/>
        <w:autoSpaceDN/>
        <w:adjustRightInd w:val="0"/>
        <w:snapToGrid w:val="0"/>
        <w:spacing w:line="360" w:lineRule="auto"/>
        <w:ind w:firstLine="552" w:firstLineChars="200"/>
        <w:rPr>
          <w:rFonts w:hint="default" w:ascii="Times New Roman" w:hAnsi="Times New Roman" w:eastAsia="国标宋体" w:cs="Times New Roman"/>
          <w:color w:val="auto"/>
          <w:spacing w:val="1"/>
          <w:sz w:val="28"/>
          <w:szCs w:val="28"/>
        </w:rPr>
      </w:pPr>
      <w:r>
        <w:rPr>
          <w:rFonts w:hint="default" w:ascii="Times New Roman" w:hAnsi="Times New Roman" w:eastAsia="国标宋体" w:cs="Times New Roman"/>
          <w:color w:val="auto"/>
          <w:spacing w:val="-2"/>
          <w:sz w:val="28"/>
          <w:szCs w:val="28"/>
          <w:lang w:eastAsia="zh-CN"/>
        </w:rPr>
        <w:t>申请单位</w:t>
      </w:r>
      <w:r>
        <w:rPr>
          <w:rFonts w:hint="default" w:ascii="Times New Roman" w:hAnsi="Times New Roman" w:eastAsia="国标宋体" w:cs="Times New Roman"/>
          <w:color w:val="auto"/>
          <w:spacing w:val="-2"/>
          <w:sz w:val="28"/>
          <w:szCs w:val="28"/>
        </w:rPr>
        <w:t>的</w:t>
      </w:r>
      <w:r>
        <w:rPr>
          <w:rFonts w:hint="default" w:ascii="Times New Roman" w:hAnsi="Times New Roman" w:eastAsia="国标宋体" w:cs="Times New Roman"/>
          <w:color w:val="auto"/>
          <w:sz w:val="28"/>
          <w:szCs w:val="28"/>
        </w:rPr>
        <w:t>资</w:t>
      </w:r>
      <w:r>
        <w:rPr>
          <w:rFonts w:hint="default" w:ascii="Times New Roman" w:hAnsi="Times New Roman" w:eastAsia="国标宋体" w:cs="Times New Roman"/>
          <w:color w:val="auto"/>
          <w:spacing w:val="-2"/>
          <w:sz w:val="28"/>
          <w:szCs w:val="28"/>
        </w:rPr>
        <w:t>源条</w:t>
      </w:r>
      <w:r>
        <w:rPr>
          <w:rFonts w:hint="default" w:ascii="Times New Roman" w:hAnsi="Times New Roman" w:eastAsia="国标宋体" w:cs="Times New Roman"/>
          <w:color w:val="auto"/>
          <w:sz w:val="28"/>
          <w:szCs w:val="28"/>
        </w:rPr>
        <w:t>件应</w:t>
      </w:r>
      <w:r>
        <w:rPr>
          <w:rFonts w:hint="default" w:ascii="Times New Roman" w:hAnsi="Times New Roman" w:eastAsia="国标宋体" w:cs="Times New Roman"/>
          <w:color w:val="auto"/>
          <w:spacing w:val="-2"/>
          <w:sz w:val="28"/>
          <w:szCs w:val="28"/>
        </w:rPr>
        <w:t>当</w:t>
      </w:r>
      <w:r>
        <w:rPr>
          <w:rFonts w:hint="default" w:ascii="Times New Roman" w:hAnsi="Times New Roman" w:eastAsia="国标宋体" w:cs="Times New Roman"/>
          <w:color w:val="auto"/>
          <w:sz w:val="28"/>
          <w:szCs w:val="28"/>
        </w:rPr>
        <w:t>满</w:t>
      </w:r>
      <w:r>
        <w:rPr>
          <w:rFonts w:hint="default" w:ascii="Times New Roman" w:hAnsi="Times New Roman" w:eastAsia="国标宋体" w:cs="Times New Roman"/>
          <w:color w:val="auto"/>
          <w:spacing w:val="-2"/>
          <w:sz w:val="28"/>
          <w:szCs w:val="28"/>
        </w:rPr>
        <w:t>足</w:t>
      </w:r>
      <w:r>
        <w:rPr>
          <w:rFonts w:hint="default" w:ascii="Times New Roman" w:hAnsi="Times New Roman" w:eastAsia="国标宋体" w:cs="Times New Roman"/>
          <w:color w:val="auto"/>
          <w:sz w:val="28"/>
          <w:szCs w:val="28"/>
        </w:rPr>
        <w:t>《核</w:t>
      </w:r>
      <w:r>
        <w:rPr>
          <w:rFonts w:hint="default" w:ascii="Times New Roman" w:hAnsi="Times New Roman" w:eastAsia="国标宋体" w:cs="Times New Roman"/>
          <w:color w:val="auto"/>
          <w:spacing w:val="-2"/>
          <w:sz w:val="28"/>
          <w:szCs w:val="28"/>
        </w:rPr>
        <w:t>准</w:t>
      </w:r>
      <w:r>
        <w:rPr>
          <w:rFonts w:hint="default" w:ascii="Times New Roman" w:hAnsi="Times New Roman" w:eastAsia="国标宋体" w:cs="Times New Roman"/>
          <w:color w:val="auto"/>
          <w:sz w:val="28"/>
          <w:szCs w:val="28"/>
        </w:rPr>
        <w:t>规</w:t>
      </w:r>
      <w:r>
        <w:rPr>
          <w:rFonts w:hint="default" w:ascii="Times New Roman" w:hAnsi="Times New Roman" w:eastAsia="国标宋体" w:cs="Times New Roman"/>
          <w:color w:val="auto"/>
          <w:spacing w:val="-2"/>
          <w:sz w:val="28"/>
          <w:szCs w:val="28"/>
        </w:rPr>
        <w:t>则</w:t>
      </w:r>
      <w:r>
        <w:rPr>
          <w:rFonts w:hint="default" w:ascii="Times New Roman" w:hAnsi="Times New Roman" w:eastAsia="国标宋体" w:cs="Times New Roman"/>
          <w:color w:val="auto"/>
          <w:sz w:val="28"/>
          <w:szCs w:val="28"/>
        </w:rPr>
        <w:t>》的要求</w:t>
      </w:r>
    </w:p>
    <w:p w14:paraId="37E324A3">
      <w:pPr>
        <w:numPr>
          <w:ilvl w:val="2"/>
          <w:numId w:val="4"/>
        </w:numPr>
        <w:autoSpaceDE/>
        <w:autoSpaceDN/>
        <w:adjustRightInd w:val="0"/>
        <w:snapToGrid w:val="0"/>
        <w:spacing w:line="360" w:lineRule="auto"/>
        <w:ind w:firstLine="552" w:firstLineChars="200"/>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lang w:eastAsia="zh-CN"/>
        </w:rPr>
        <w:t>评审组将按照附录</w:t>
      </w:r>
      <w:r>
        <w:rPr>
          <w:rFonts w:hint="default" w:ascii="Times New Roman" w:hAnsi="Times New Roman" w:eastAsia="国标宋体" w:cs="Times New Roman"/>
          <w:color w:val="auto"/>
          <w:spacing w:val="-2"/>
          <w:sz w:val="28"/>
          <w:szCs w:val="28"/>
          <w:lang w:val="en-US" w:eastAsia="zh-CN"/>
        </w:rPr>
        <w:t>A的要求</w:t>
      </w:r>
      <w:r>
        <w:rPr>
          <w:rFonts w:hint="default" w:ascii="Times New Roman" w:hAnsi="Times New Roman" w:eastAsia="国标宋体" w:cs="Times New Roman"/>
          <w:color w:val="auto"/>
          <w:spacing w:val="-2"/>
          <w:sz w:val="28"/>
          <w:szCs w:val="28"/>
          <w:lang w:eastAsia="zh-CN"/>
        </w:rPr>
        <w:t>核查资源条件方面的受评审</w:t>
      </w:r>
      <w:r>
        <w:rPr>
          <w:rFonts w:hint="default" w:ascii="Times New Roman" w:hAnsi="Times New Roman" w:eastAsia="国标宋体" w:cs="Times New Roman"/>
          <w:color w:val="auto"/>
          <w:spacing w:val="-2"/>
          <w:sz w:val="28"/>
          <w:szCs w:val="28"/>
        </w:rPr>
        <w:t>资料。</w:t>
      </w:r>
    </w:p>
    <w:p w14:paraId="42A04F2E">
      <w:pPr>
        <w:numPr>
          <w:ilvl w:val="1"/>
          <w:numId w:val="4"/>
        </w:numPr>
        <w:tabs>
          <w:tab w:val="clear" w:pos="0"/>
        </w:tabs>
        <w:autoSpaceDE/>
        <w:autoSpaceDN/>
        <w:adjustRightInd w:val="0"/>
        <w:snapToGrid w:val="0"/>
        <w:spacing w:line="360" w:lineRule="auto"/>
        <w:ind w:firstLine="560" w:firstLineChars="200"/>
        <w:jc w:val="left"/>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lang w:eastAsia="zh-CN"/>
        </w:rPr>
        <w:t>质量</w:t>
      </w:r>
      <w:r>
        <w:rPr>
          <w:rFonts w:hint="default" w:ascii="Times New Roman" w:hAnsi="Times New Roman" w:eastAsia="国标宋体" w:cs="Times New Roman"/>
          <w:color w:val="auto"/>
          <w:sz w:val="28"/>
          <w:szCs w:val="28"/>
        </w:rPr>
        <w:t>管理体系</w:t>
      </w:r>
    </w:p>
    <w:p w14:paraId="2C2E4968">
      <w:pPr>
        <w:numPr>
          <w:ilvl w:val="2"/>
          <w:numId w:val="4"/>
        </w:numPr>
        <w:autoSpaceDE/>
        <w:autoSpaceDN/>
        <w:adjustRightInd w:val="0"/>
        <w:snapToGrid w:val="0"/>
        <w:spacing w:line="360" w:lineRule="auto"/>
        <w:ind w:firstLine="552" w:firstLineChars="200"/>
        <w:outlineLvl w:val="2"/>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lang w:eastAsia="zh-CN"/>
        </w:rPr>
        <w:t>申请单位</w:t>
      </w:r>
      <w:r>
        <w:rPr>
          <w:rFonts w:hint="default" w:ascii="Times New Roman" w:hAnsi="Times New Roman" w:eastAsia="国标宋体" w:cs="Times New Roman"/>
          <w:color w:val="auto"/>
          <w:spacing w:val="-2"/>
          <w:sz w:val="28"/>
          <w:szCs w:val="28"/>
        </w:rPr>
        <w:t>应当按照</w:t>
      </w:r>
      <w:r>
        <w:rPr>
          <w:rFonts w:hint="default" w:ascii="Times New Roman" w:hAnsi="Times New Roman" w:eastAsia="国标宋体" w:cs="Times New Roman"/>
          <w:color w:val="auto"/>
          <w:sz w:val="28"/>
          <w:szCs w:val="28"/>
        </w:rPr>
        <w:t>《核</w:t>
      </w:r>
      <w:r>
        <w:rPr>
          <w:rFonts w:hint="default" w:ascii="Times New Roman" w:hAnsi="Times New Roman" w:eastAsia="国标宋体" w:cs="Times New Roman"/>
          <w:color w:val="auto"/>
          <w:spacing w:val="-2"/>
          <w:sz w:val="28"/>
          <w:szCs w:val="28"/>
        </w:rPr>
        <w:t>准</w:t>
      </w:r>
      <w:r>
        <w:rPr>
          <w:rFonts w:hint="default" w:ascii="Times New Roman" w:hAnsi="Times New Roman" w:eastAsia="国标宋体" w:cs="Times New Roman"/>
          <w:color w:val="auto"/>
          <w:sz w:val="28"/>
          <w:szCs w:val="28"/>
        </w:rPr>
        <w:t>规</w:t>
      </w:r>
      <w:r>
        <w:rPr>
          <w:rFonts w:hint="default" w:ascii="Times New Roman" w:hAnsi="Times New Roman" w:eastAsia="国标宋体" w:cs="Times New Roman"/>
          <w:color w:val="auto"/>
          <w:spacing w:val="-2"/>
          <w:sz w:val="28"/>
          <w:szCs w:val="28"/>
        </w:rPr>
        <w:t>则</w:t>
      </w:r>
      <w:r>
        <w:rPr>
          <w:rFonts w:hint="default" w:ascii="Times New Roman" w:hAnsi="Times New Roman" w:eastAsia="国标宋体" w:cs="Times New Roman"/>
          <w:color w:val="auto"/>
          <w:sz w:val="28"/>
          <w:szCs w:val="28"/>
        </w:rPr>
        <w:t>》</w:t>
      </w:r>
      <w:r>
        <w:rPr>
          <w:rFonts w:hint="default" w:ascii="Times New Roman" w:hAnsi="Times New Roman" w:eastAsia="国标宋体" w:cs="Times New Roman"/>
          <w:color w:val="auto"/>
          <w:spacing w:val="-2"/>
          <w:sz w:val="28"/>
          <w:szCs w:val="28"/>
        </w:rPr>
        <w:t>并结合承担的</w:t>
      </w:r>
      <w:r>
        <w:rPr>
          <w:rFonts w:hint="default" w:ascii="Times New Roman" w:hAnsi="Times New Roman" w:eastAsia="国标宋体" w:cs="Times New Roman"/>
          <w:color w:val="auto"/>
          <w:spacing w:val="-2"/>
          <w:sz w:val="28"/>
          <w:szCs w:val="28"/>
          <w:lang w:eastAsia="zh-CN"/>
        </w:rPr>
        <w:t>检测项目</w:t>
      </w:r>
      <w:r>
        <w:rPr>
          <w:rFonts w:hint="default" w:ascii="Times New Roman" w:hAnsi="Times New Roman" w:eastAsia="国标宋体" w:cs="Times New Roman"/>
          <w:color w:val="auto"/>
          <w:spacing w:val="-2"/>
          <w:sz w:val="28"/>
          <w:szCs w:val="28"/>
        </w:rPr>
        <w:t>特性和本单位实际情况，建立并持续改进质量管理体系，形成文件并在</w:t>
      </w:r>
      <w:r>
        <w:rPr>
          <w:rFonts w:hint="default" w:ascii="Times New Roman" w:hAnsi="Times New Roman" w:eastAsia="国标宋体" w:cs="Times New Roman"/>
          <w:color w:val="auto"/>
          <w:spacing w:val="-2"/>
          <w:sz w:val="28"/>
          <w:szCs w:val="28"/>
          <w:lang w:eastAsia="zh-CN"/>
        </w:rPr>
        <w:t>申请单位</w:t>
      </w:r>
      <w:r>
        <w:rPr>
          <w:rFonts w:hint="default" w:ascii="Times New Roman" w:hAnsi="Times New Roman" w:eastAsia="国标宋体" w:cs="Times New Roman"/>
          <w:color w:val="auto"/>
          <w:spacing w:val="-2"/>
          <w:sz w:val="28"/>
          <w:szCs w:val="28"/>
        </w:rPr>
        <w:t>内得到贯彻和执行。延续核准单位</w:t>
      </w:r>
      <w:r>
        <w:rPr>
          <w:rFonts w:hint="default" w:ascii="Times New Roman" w:hAnsi="Times New Roman" w:eastAsia="国标宋体" w:cs="Times New Roman"/>
          <w:color w:val="auto"/>
          <w:spacing w:val="-2"/>
          <w:sz w:val="28"/>
          <w:szCs w:val="28"/>
          <w:lang w:eastAsia="zh-CN"/>
        </w:rPr>
        <w:t>核查</w:t>
      </w:r>
      <w:r>
        <w:rPr>
          <w:rFonts w:hint="default" w:ascii="Times New Roman" w:hAnsi="Times New Roman" w:eastAsia="国标宋体" w:cs="Times New Roman"/>
          <w:color w:val="auto"/>
          <w:spacing w:val="-2"/>
          <w:sz w:val="28"/>
          <w:szCs w:val="28"/>
        </w:rPr>
        <w:t>体系、人员、设备相关记录，</w:t>
      </w:r>
      <w:r>
        <w:rPr>
          <w:rFonts w:hint="default" w:ascii="Times New Roman" w:hAnsi="Times New Roman" w:eastAsia="国标宋体" w:cs="Times New Roman"/>
          <w:color w:val="auto"/>
          <w:spacing w:val="-2"/>
          <w:sz w:val="28"/>
          <w:szCs w:val="28"/>
          <w:lang w:eastAsia="zh-CN"/>
        </w:rPr>
        <w:t>这些资料应为“</w:t>
      </w:r>
      <w:r>
        <w:rPr>
          <w:rFonts w:hint="default" w:ascii="Times New Roman" w:hAnsi="Times New Roman" w:eastAsia="国标宋体" w:cs="Times New Roman"/>
          <w:color w:val="auto"/>
          <w:spacing w:val="-2"/>
          <w:sz w:val="28"/>
          <w:szCs w:val="28"/>
        </w:rPr>
        <w:t>上一完整核准周期（4年）</w:t>
      </w:r>
      <w:r>
        <w:rPr>
          <w:rFonts w:hint="default" w:ascii="Times New Roman" w:hAnsi="Times New Roman" w:eastAsia="国标宋体" w:cs="Times New Roman"/>
          <w:color w:val="auto"/>
          <w:spacing w:val="-2"/>
          <w:sz w:val="28"/>
          <w:szCs w:val="28"/>
          <w:lang w:eastAsia="zh-CN"/>
        </w:rPr>
        <w:t>”的全流程</w:t>
      </w:r>
      <w:r>
        <w:rPr>
          <w:rFonts w:hint="default" w:ascii="Times New Roman" w:hAnsi="Times New Roman" w:eastAsia="国标宋体" w:cs="Times New Roman"/>
          <w:color w:val="auto"/>
          <w:spacing w:val="-2"/>
          <w:sz w:val="28"/>
          <w:szCs w:val="28"/>
        </w:rPr>
        <w:t>运行资料，涵盖文件修订、内审、管理评审、培训、设备校准等内容。</w:t>
      </w:r>
    </w:p>
    <w:p w14:paraId="769989EF">
      <w:pPr>
        <w:numPr>
          <w:ilvl w:val="2"/>
          <w:numId w:val="4"/>
        </w:numPr>
        <w:autoSpaceDE/>
        <w:autoSpaceDN/>
        <w:adjustRightInd w:val="0"/>
        <w:snapToGrid w:val="0"/>
        <w:spacing w:line="360" w:lineRule="auto"/>
        <w:ind w:firstLine="552" w:firstLineChars="200"/>
        <w:outlineLvl w:val="2"/>
        <w:rPr>
          <w:rFonts w:hint="default" w:ascii="Times New Roman" w:hAnsi="Times New Roman" w:eastAsia="国标宋体" w:cs="Times New Roman"/>
          <w:color w:val="auto"/>
          <w:spacing w:val="-2"/>
          <w:sz w:val="28"/>
          <w:szCs w:val="28"/>
        </w:rPr>
      </w:pPr>
      <w:r>
        <w:rPr>
          <w:rFonts w:hint="eastAsia" w:eastAsia="国标宋体" w:cs="Times New Roman"/>
          <w:color w:val="auto"/>
          <w:spacing w:val="-2"/>
          <w:sz w:val="28"/>
          <w:szCs w:val="28"/>
          <w:lang w:eastAsia="zh-CN"/>
        </w:rPr>
        <w:t xml:space="preserve"> </w:t>
      </w:r>
      <w:r>
        <w:rPr>
          <w:rFonts w:hint="default" w:ascii="Times New Roman" w:hAnsi="Times New Roman" w:eastAsia="国标宋体" w:cs="Times New Roman"/>
          <w:color w:val="auto"/>
          <w:spacing w:val="-2"/>
          <w:sz w:val="28"/>
          <w:szCs w:val="28"/>
          <w:lang w:eastAsia="zh-CN"/>
        </w:rPr>
        <w:t>评审组将按照附录</w:t>
      </w:r>
      <w:r>
        <w:rPr>
          <w:rFonts w:hint="default" w:ascii="Times New Roman" w:hAnsi="Times New Roman" w:eastAsia="国标宋体" w:cs="Times New Roman"/>
          <w:color w:val="auto"/>
          <w:spacing w:val="-2"/>
          <w:sz w:val="28"/>
          <w:szCs w:val="28"/>
          <w:lang w:val="en-US" w:eastAsia="zh-CN"/>
        </w:rPr>
        <w:t>B的要求</w:t>
      </w:r>
      <w:r>
        <w:rPr>
          <w:rFonts w:hint="default" w:ascii="Times New Roman" w:hAnsi="Times New Roman" w:eastAsia="国标宋体" w:cs="Times New Roman"/>
          <w:color w:val="auto"/>
          <w:spacing w:val="-2"/>
          <w:sz w:val="28"/>
          <w:szCs w:val="28"/>
          <w:lang w:eastAsia="zh-CN"/>
        </w:rPr>
        <w:t>核查资源条件方面的受评审</w:t>
      </w:r>
      <w:r>
        <w:rPr>
          <w:rFonts w:hint="default" w:ascii="Times New Roman" w:hAnsi="Times New Roman" w:eastAsia="国标宋体" w:cs="Times New Roman"/>
          <w:color w:val="auto"/>
          <w:spacing w:val="-2"/>
          <w:sz w:val="28"/>
          <w:szCs w:val="28"/>
        </w:rPr>
        <w:t>资料。</w:t>
      </w:r>
    </w:p>
    <w:p w14:paraId="174FB76E">
      <w:pPr>
        <w:numPr>
          <w:ilvl w:val="2"/>
          <w:numId w:val="4"/>
        </w:numPr>
        <w:autoSpaceDE/>
        <w:autoSpaceDN/>
        <w:adjustRightInd w:val="0"/>
        <w:snapToGrid w:val="0"/>
        <w:spacing w:line="360" w:lineRule="auto"/>
        <w:ind w:firstLine="552" w:firstLineChars="200"/>
        <w:outlineLvl w:val="2"/>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建立的质量管理体系应当覆盖</w:t>
      </w:r>
      <w:r>
        <w:rPr>
          <w:rFonts w:hint="default" w:ascii="Times New Roman" w:hAnsi="Times New Roman" w:eastAsia="国标宋体" w:cs="Times New Roman"/>
          <w:color w:val="auto"/>
          <w:spacing w:val="-2"/>
          <w:sz w:val="28"/>
          <w:szCs w:val="28"/>
          <w:lang w:eastAsia="zh-CN"/>
        </w:rPr>
        <w:t>下属单位</w:t>
      </w:r>
      <w:r>
        <w:rPr>
          <w:rFonts w:hint="default" w:ascii="Times New Roman" w:hAnsi="Times New Roman" w:eastAsia="国标宋体" w:cs="Times New Roman"/>
          <w:color w:val="auto"/>
          <w:spacing w:val="-2"/>
          <w:sz w:val="28"/>
          <w:szCs w:val="28"/>
        </w:rPr>
        <w:t>。</w:t>
      </w:r>
    </w:p>
    <w:p w14:paraId="6E21764D">
      <w:pPr>
        <w:numPr>
          <w:ilvl w:val="1"/>
          <w:numId w:val="4"/>
        </w:numPr>
        <w:tabs>
          <w:tab w:val="clear" w:pos="0"/>
        </w:tabs>
        <w:autoSpaceDE/>
        <w:autoSpaceDN/>
        <w:adjustRightInd w:val="0"/>
        <w:snapToGrid w:val="0"/>
        <w:spacing w:line="360" w:lineRule="auto"/>
        <w:ind w:firstLine="560" w:firstLineChars="200"/>
        <w:jc w:val="left"/>
        <w:outlineLvl w:val="1"/>
        <w:rPr>
          <w:rFonts w:hint="default" w:ascii="Times New Roman" w:hAnsi="Times New Roman" w:eastAsia="国标宋体" w:cs="Times New Roman"/>
          <w:color w:val="auto"/>
          <w:sz w:val="28"/>
          <w:szCs w:val="28"/>
        </w:rPr>
      </w:pPr>
      <w:r>
        <w:rPr>
          <w:rFonts w:hint="eastAsia" w:eastAsia="国标宋体" w:cs="Times New Roman"/>
          <w:color w:val="auto"/>
          <w:sz w:val="28"/>
          <w:szCs w:val="28"/>
          <w:lang w:eastAsia="zh-CN"/>
        </w:rPr>
        <w:t>检测</w:t>
      </w:r>
      <w:r>
        <w:rPr>
          <w:rFonts w:hint="default" w:ascii="Times New Roman" w:hAnsi="Times New Roman" w:eastAsia="国标宋体" w:cs="Times New Roman"/>
          <w:color w:val="auto"/>
          <w:sz w:val="28"/>
          <w:szCs w:val="28"/>
          <w:lang w:eastAsia="zh-CN"/>
        </w:rPr>
        <w:t>能力</w:t>
      </w:r>
    </w:p>
    <w:p w14:paraId="041AC3AC">
      <w:pPr>
        <w:numPr>
          <w:ilvl w:val="-1"/>
          <w:numId w:val="0"/>
        </w:numPr>
        <w:autoSpaceDE/>
        <w:autoSpaceDN/>
        <w:adjustRightInd w:val="0"/>
        <w:snapToGrid w:val="0"/>
        <w:spacing w:line="360" w:lineRule="auto"/>
        <w:ind w:firstLine="552"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lang w:eastAsia="zh-CN"/>
        </w:rPr>
        <w:t>评审组将按照附录</w:t>
      </w:r>
      <w:r>
        <w:rPr>
          <w:rFonts w:hint="default" w:ascii="Times New Roman" w:hAnsi="Times New Roman" w:eastAsia="国标宋体" w:cs="Times New Roman"/>
          <w:color w:val="auto"/>
          <w:spacing w:val="-2"/>
          <w:sz w:val="28"/>
          <w:szCs w:val="28"/>
          <w:lang w:val="en-US" w:eastAsia="zh-CN"/>
        </w:rPr>
        <w:t>C的要求</w:t>
      </w:r>
      <w:r>
        <w:rPr>
          <w:rFonts w:hint="default" w:ascii="Times New Roman" w:hAnsi="Times New Roman" w:eastAsia="国标宋体" w:cs="Times New Roman"/>
          <w:color w:val="auto"/>
          <w:spacing w:val="-2"/>
          <w:sz w:val="28"/>
          <w:szCs w:val="28"/>
          <w:lang w:eastAsia="zh-CN"/>
        </w:rPr>
        <w:t>核查资源条件方面的受评审</w:t>
      </w:r>
      <w:r>
        <w:rPr>
          <w:rFonts w:hint="default" w:ascii="Times New Roman" w:hAnsi="Times New Roman" w:eastAsia="国标宋体" w:cs="Times New Roman"/>
          <w:color w:val="auto"/>
          <w:spacing w:val="-2"/>
          <w:sz w:val="28"/>
          <w:szCs w:val="28"/>
        </w:rPr>
        <w:t>资料</w:t>
      </w:r>
      <w:r>
        <w:rPr>
          <w:rFonts w:hint="default" w:ascii="Times New Roman" w:hAnsi="Times New Roman" w:eastAsia="国标宋体" w:cs="Times New Roman"/>
          <w:color w:val="auto"/>
          <w:spacing w:val="-2"/>
          <w:sz w:val="28"/>
          <w:szCs w:val="28"/>
          <w:lang w:eastAsia="zh-CN"/>
        </w:rPr>
        <w:t>。</w:t>
      </w:r>
    </w:p>
    <w:p w14:paraId="7229947A">
      <w:pPr>
        <w:widowControl/>
        <w:numPr>
          <w:ilvl w:val="2"/>
          <w:numId w:val="4"/>
        </w:numPr>
        <w:autoSpaceDE/>
        <w:autoSpaceDN/>
        <w:adjustRightInd w:val="0"/>
        <w:snapToGrid w:val="0"/>
        <w:spacing w:line="360" w:lineRule="auto"/>
        <w:ind w:firstLine="592" w:firstLineChars="200"/>
        <w:jc w:val="left"/>
        <w:outlineLvl w:val="2"/>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跟踪</w:t>
      </w:r>
      <w:r>
        <w:rPr>
          <w:rFonts w:hint="eastAsia" w:eastAsia="国标宋体" w:cs="Times New Roman"/>
          <w:color w:val="auto"/>
          <w:spacing w:val="8"/>
          <w:sz w:val="28"/>
          <w:szCs w:val="28"/>
          <w:lang w:eastAsia="zh-CN"/>
        </w:rPr>
        <w:t>检测</w:t>
      </w:r>
      <w:r>
        <w:rPr>
          <w:rFonts w:hint="default" w:ascii="Times New Roman" w:hAnsi="Times New Roman" w:eastAsia="国标宋体" w:cs="Times New Roman"/>
          <w:color w:val="auto"/>
          <w:spacing w:val="8"/>
          <w:sz w:val="28"/>
          <w:szCs w:val="28"/>
        </w:rPr>
        <w:t>过程</w:t>
      </w:r>
    </w:p>
    <w:p w14:paraId="20AB0B7B">
      <w:pPr>
        <w:widowControl/>
        <w:numPr>
          <w:ilvl w:val="-1"/>
          <w:numId w:val="0"/>
        </w:numPr>
        <w:autoSpaceDE/>
        <w:autoSpaceDN/>
        <w:adjustRightInd w:val="0"/>
        <w:snapToGrid w:val="0"/>
        <w:spacing w:line="360" w:lineRule="auto"/>
        <w:ind w:firstLine="552" w:firstLineChars="200"/>
        <w:jc w:val="left"/>
        <w:rPr>
          <w:rFonts w:hint="default" w:ascii="Times New Roman" w:hAnsi="Times New Roman" w:eastAsia="国标宋体" w:cs="Times New Roman"/>
          <w:color w:val="auto"/>
          <w:spacing w:val="-2"/>
          <w:sz w:val="28"/>
          <w:szCs w:val="28"/>
          <w:lang w:val="en-US" w:eastAsia="zh-CN"/>
        </w:rPr>
      </w:pPr>
      <w:r>
        <w:rPr>
          <w:rFonts w:hint="default" w:ascii="Times New Roman" w:hAnsi="Times New Roman" w:eastAsia="国标宋体" w:cs="Times New Roman"/>
          <w:color w:val="auto"/>
          <w:spacing w:val="-2"/>
          <w:sz w:val="28"/>
          <w:szCs w:val="28"/>
          <w:lang w:eastAsia="zh-CN"/>
        </w:rPr>
        <w:t>申请单位</w:t>
      </w:r>
      <w:r>
        <w:rPr>
          <w:rFonts w:hint="default" w:ascii="Times New Roman" w:hAnsi="Times New Roman" w:eastAsia="国标宋体" w:cs="Times New Roman"/>
          <w:color w:val="auto"/>
          <w:spacing w:val="-2"/>
          <w:sz w:val="28"/>
          <w:szCs w:val="28"/>
        </w:rPr>
        <w:t>应当</w:t>
      </w:r>
      <w:r>
        <w:rPr>
          <w:rFonts w:hint="default" w:ascii="Times New Roman" w:hAnsi="Times New Roman" w:eastAsia="国标宋体" w:cs="Times New Roman"/>
          <w:color w:val="auto"/>
          <w:spacing w:val="-2"/>
          <w:sz w:val="28"/>
          <w:szCs w:val="28"/>
          <w:lang w:eastAsia="zh-CN"/>
        </w:rPr>
        <w:t>提前做好</w:t>
      </w:r>
      <w:r>
        <w:rPr>
          <w:rFonts w:hint="default" w:ascii="Times New Roman" w:hAnsi="Times New Roman" w:eastAsia="国标宋体" w:cs="Times New Roman"/>
          <w:color w:val="auto"/>
          <w:spacing w:val="-2"/>
          <w:sz w:val="28"/>
          <w:szCs w:val="28"/>
        </w:rPr>
        <w:t>相关项目的前期准备工作</w:t>
      </w:r>
      <w:r>
        <w:rPr>
          <w:rFonts w:hint="default" w:ascii="Times New Roman" w:hAnsi="Times New Roman" w:eastAsia="国标宋体" w:cs="Times New Roman"/>
          <w:color w:val="auto"/>
          <w:spacing w:val="-2"/>
          <w:sz w:val="28"/>
          <w:szCs w:val="28"/>
          <w:lang w:val="en-US" w:eastAsia="zh-CN"/>
        </w:rPr>
        <w:t>。</w:t>
      </w:r>
    </w:p>
    <w:p w14:paraId="5863001F">
      <w:pPr>
        <w:widowControl/>
        <w:numPr>
          <w:ilvl w:val="2"/>
          <w:numId w:val="4"/>
        </w:numPr>
        <w:autoSpaceDE/>
        <w:autoSpaceDN/>
        <w:adjustRightInd w:val="0"/>
        <w:snapToGrid w:val="0"/>
        <w:spacing w:line="360" w:lineRule="auto"/>
        <w:ind w:firstLine="592" w:firstLineChars="200"/>
        <w:jc w:val="left"/>
        <w:outlineLvl w:val="2"/>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采信能力验证</w:t>
      </w:r>
      <w:r>
        <w:rPr>
          <w:rFonts w:hint="default" w:ascii="Times New Roman" w:hAnsi="Times New Roman" w:eastAsia="国标宋体" w:cs="Times New Roman"/>
          <w:color w:val="auto"/>
          <w:spacing w:val="8"/>
          <w:sz w:val="28"/>
          <w:szCs w:val="28"/>
          <w:lang w:val="en-US" w:eastAsia="zh-CN"/>
        </w:rPr>
        <w:t>结果</w:t>
      </w:r>
    </w:p>
    <w:p w14:paraId="1416F043">
      <w:pPr>
        <w:widowControl/>
        <w:spacing w:line="360" w:lineRule="auto"/>
        <w:ind w:firstLine="452"/>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首次核准和增项核准的，</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lang w:val="en-US" w:eastAsia="zh-CN"/>
        </w:rPr>
        <w:t>可</w:t>
      </w:r>
      <w:r>
        <w:rPr>
          <w:rFonts w:hint="default" w:ascii="Times New Roman" w:hAnsi="Times New Roman" w:eastAsia="国标宋体" w:cs="Times New Roman"/>
          <w:color w:val="auto"/>
          <w:spacing w:val="8"/>
          <w:sz w:val="28"/>
          <w:szCs w:val="28"/>
        </w:rPr>
        <w:t>在现场鉴定评审前完成申请项目的采信能力验证工作，</w:t>
      </w:r>
      <w:r>
        <w:rPr>
          <w:rFonts w:hint="default" w:ascii="Times New Roman" w:hAnsi="Times New Roman" w:eastAsia="国标宋体" w:cs="Times New Roman"/>
          <w:color w:val="auto"/>
          <w:spacing w:val="8"/>
          <w:sz w:val="28"/>
          <w:szCs w:val="28"/>
          <w:lang w:eastAsia="zh-CN"/>
        </w:rPr>
        <w:t>由评审组现场核查</w:t>
      </w:r>
      <w:r>
        <w:rPr>
          <w:rFonts w:hint="default" w:ascii="Times New Roman" w:hAnsi="Times New Roman" w:eastAsia="国标宋体" w:cs="Times New Roman"/>
          <w:color w:val="auto"/>
          <w:spacing w:val="8"/>
          <w:sz w:val="28"/>
          <w:szCs w:val="28"/>
        </w:rPr>
        <w:t>采信能力验证结果。</w:t>
      </w:r>
    </w:p>
    <w:p w14:paraId="4AEFD742">
      <w:pPr>
        <w:numPr>
          <w:ilvl w:val="2"/>
          <w:numId w:val="4"/>
        </w:numPr>
        <w:autoSpaceDE/>
        <w:autoSpaceDN/>
        <w:adjustRightInd w:val="0"/>
        <w:snapToGrid w:val="0"/>
        <w:spacing w:line="360" w:lineRule="auto"/>
        <w:ind w:firstLine="552" w:firstLineChars="200"/>
        <w:outlineLvl w:val="2"/>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lang w:eastAsia="zh-CN"/>
        </w:rPr>
        <w:t>报告评价</w:t>
      </w:r>
    </w:p>
    <w:p w14:paraId="27405EF3">
      <w:pPr>
        <w:spacing w:line="360" w:lineRule="auto"/>
        <w:ind w:firstLine="452"/>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采用报告评价的，</w:t>
      </w:r>
      <w:r>
        <w:rPr>
          <w:rFonts w:hint="default" w:ascii="Times New Roman" w:hAnsi="Times New Roman" w:eastAsia="国标宋体" w:cs="Times New Roman"/>
          <w:color w:val="auto"/>
          <w:spacing w:val="-2"/>
          <w:sz w:val="28"/>
          <w:szCs w:val="28"/>
          <w:lang w:eastAsia="zh-CN"/>
        </w:rPr>
        <w:t>评审组</w:t>
      </w:r>
      <w:r>
        <w:rPr>
          <w:rFonts w:hint="default" w:ascii="Times New Roman" w:hAnsi="Times New Roman" w:eastAsia="国标宋体" w:cs="Times New Roman"/>
          <w:color w:val="auto"/>
          <w:spacing w:val="8"/>
          <w:sz w:val="28"/>
          <w:szCs w:val="28"/>
          <w:lang w:eastAsia="zh-CN"/>
        </w:rPr>
        <w:t>按照附录</w:t>
      </w:r>
      <w:r>
        <w:rPr>
          <w:rFonts w:hint="default" w:ascii="Times New Roman" w:hAnsi="Times New Roman" w:eastAsia="国标宋体" w:cs="Times New Roman"/>
          <w:color w:val="auto"/>
          <w:spacing w:val="9"/>
          <w:sz w:val="28"/>
          <w:szCs w:val="28"/>
        </w:rPr>
        <w:t>C</w:t>
      </w:r>
      <w:r>
        <w:rPr>
          <w:rFonts w:hint="default" w:ascii="Times New Roman" w:hAnsi="Times New Roman" w:eastAsia="国标宋体" w:cs="Times New Roman"/>
          <w:color w:val="auto"/>
          <w:spacing w:val="9"/>
          <w:sz w:val="28"/>
          <w:szCs w:val="28"/>
          <w:lang w:val="en-US" w:eastAsia="zh-CN"/>
        </w:rPr>
        <w:t xml:space="preserve"> </w:t>
      </w:r>
      <w:r>
        <w:rPr>
          <w:rFonts w:hint="default" w:ascii="Times New Roman" w:hAnsi="Times New Roman" w:eastAsia="国标宋体" w:cs="Times New Roman"/>
          <w:color w:val="auto"/>
          <w:spacing w:val="9"/>
          <w:sz w:val="28"/>
          <w:szCs w:val="28"/>
        </w:rPr>
        <w:t>3.1</w:t>
      </w:r>
      <w:r>
        <w:rPr>
          <w:rFonts w:hint="default" w:ascii="Times New Roman" w:hAnsi="Times New Roman" w:eastAsia="国标宋体" w:cs="Times New Roman"/>
          <w:color w:val="auto"/>
          <w:spacing w:val="9"/>
          <w:sz w:val="28"/>
          <w:szCs w:val="28"/>
          <w:lang w:eastAsia="zh-CN"/>
        </w:rPr>
        <w:t>的要求</w:t>
      </w:r>
      <w:r>
        <w:rPr>
          <w:rFonts w:hint="default" w:ascii="Times New Roman" w:hAnsi="Times New Roman" w:eastAsia="国标宋体" w:cs="Times New Roman"/>
          <w:color w:val="auto"/>
          <w:spacing w:val="8"/>
          <w:sz w:val="28"/>
          <w:szCs w:val="28"/>
        </w:rPr>
        <w:t>在现场</w:t>
      </w:r>
      <w:r>
        <w:rPr>
          <w:rFonts w:hint="default" w:ascii="Times New Roman" w:hAnsi="Times New Roman"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rPr>
        <w:t>检验报告及相应的记录，</w:t>
      </w:r>
      <w:r>
        <w:rPr>
          <w:rFonts w:hint="default" w:ascii="Times New Roman" w:hAnsi="Times New Roman" w:eastAsia="国标宋体" w:cs="Times New Roman"/>
          <w:color w:val="auto"/>
          <w:spacing w:val="8"/>
          <w:sz w:val="28"/>
          <w:szCs w:val="28"/>
          <w:lang w:eastAsia="zh-CN"/>
        </w:rPr>
        <w:t>核查的报告</w:t>
      </w:r>
      <w:r>
        <w:rPr>
          <w:rFonts w:hint="default" w:ascii="Times New Roman" w:hAnsi="Times New Roman" w:eastAsia="国标宋体" w:cs="Times New Roman"/>
          <w:color w:val="auto"/>
          <w:spacing w:val="8"/>
          <w:sz w:val="28"/>
          <w:szCs w:val="28"/>
        </w:rPr>
        <w:t>由评审组长现场抽取。</w:t>
      </w:r>
      <w:r>
        <w:rPr>
          <w:rFonts w:hint="default" w:ascii="Times New Roman" w:hAnsi="Times New Roman" w:eastAsia="国标宋体" w:cs="Times New Roman"/>
          <w:color w:val="auto"/>
          <w:spacing w:val="8"/>
          <w:sz w:val="28"/>
          <w:szCs w:val="28"/>
          <w:lang w:eastAsia="zh-CN"/>
        </w:rPr>
        <w:t>检测</w:t>
      </w:r>
      <w:r>
        <w:rPr>
          <w:rFonts w:hint="default" w:ascii="Times New Roman" w:hAnsi="Times New Roman" w:eastAsia="国标宋体" w:cs="Times New Roman"/>
          <w:color w:val="auto"/>
          <w:spacing w:val="8"/>
          <w:sz w:val="28"/>
          <w:szCs w:val="28"/>
        </w:rPr>
        <w:t>报告应当覆盖核准的所有项目。</w:t>
      </w:r>
    </w:p>
    <w:p w14:paraId="095169AD">
      <w:pPr>
        <w:numPr>
          <w:ilvl w:val="2"/>
          <w:numId w:val="4"/>
        </w:numPr>
        <w:autoSpaceDE/>
        <w:autoSpaceDN/>
        <w:adjustRightInd w:val="0"/>
        <w:snapToGrid w:val="0"/>
        <w:spacing w:line="360" w:lineRule="auto"/>
        <w:ind w:firstLine="552" w:firstLineChars="200"/>
        <w:outlineLvl w:val="2"/>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其他文件资料（适用于延续核准）</w:t>
      </w:r>
    </w:p>
    <w:p w14:paraId="14C281CA">
      <w:pPr>
        <w:spacing w:line="360" w:lineRule="auto"/>
        <w:ind w:firstLine="452"/>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rPr>
        <w:t>上一核准周期内</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法定代表人、</w:t>
      </w:r>
      <w:r>
        <w:rPr>
          <w:rFonts w:hint="default" w:ascii="Times New Roman" w:hAnsi="Times New Roman" w:eastAsia="国标宋体" w:cs="Times New Roman"/>
          <w:color w:val="auto"/>
          <w:spacing w:val="8"/>
          <w:sz w:val="28"/>
          <w:szCs w:val="28"/>
          <w:lang w:eastAsia="zh-CN"/>
        </w:rPr>
        <w:t>负责人</w:t>
      </w:r>
      <w:r>
        <w:rPr>
          <w:rFonts w:hint="default" w:ascii="Times New Roman" w:hAnsi="Times New Roman" w:eastAsia="国标宋体" w:cs="Times New Roman"/>
          <w:color w:val="auto"/>
          <w:spacing w:val="8"/>
          <w:sz w:val="28"/>
          <w:szCs w:val="28"/>
        </w:rPr>
        <w:t>、技术负责人、质量负责人、责任师的变更情况。</w:t>
      </w:r>
    </w:p>
    <w:p w14:paraId="49C7C6C7">
      <w:pPr>
        <w:spacing w:line="360" w:lineRule="auto"/>
        <w:ind w:firstLine="452"/>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rPr>
        <w:t>在上一核准周期内</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名称、地址、所有制形式、隶属关系、</w:t>
      </w:r>
      <w:r>
        <w:rPr>
          <w:rFonts w:hint="default" w:ascii="Times New Roman" w:hAnsi="Times New Roman" w:eastAsia="国标宋体" w:cs="Times New Roman"/>
          <w:color w:val="auto"/>
          <w:spacing w:val="8"/>
          <w:sz w:val="28"/>
          <w:szCs w:val="28"/>
          <w:lang w:eastAsia="zh-CN"/>
        </w:rPr>
        <w:t>下属单位</w:t>
      </w:r>
      <w:r>
        <w:rPr>
          <w:rFonts w:hint="default" w:ascii="Times New Roman" w:hAnsi="Times New Roman" w:eastAsia="国标宋体" w:cs="Times New Roman"/>
          <w:color w:val="auto"/>
          <w:spacing w:val="8"/>
          <w:sz w:val="28"/>
          <w:szCs w:val="28"/>
        </w:rPr>
        <w:t xml:space="preserve">的变更情况。 </w:t>
      </w:r>
    </w:p>
    <w:p w14:paraId="740A3157">
      <w:pPr>
        <w:spacing w:line="360" w:lineRule="auto"/>
        <w:ind w:firstLine="452"/>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rPr>
        <w:t>在上一次鉴定评审中评审机构出具的《</w:t>
      </w:r>
      <w:r>
        <w:rPr>
          <w:rFonts w:hint="default" w:ascii="Times New Roman" w:hAnsi="Times New Roman" w:eastAsia="国标宋体" w:cs="Times New Roman"/>
          <w:color w:val="auto"/>
          <w:spacing w:val="8"/>
          <w:sz w:val="28"/>
          <w:szCs w:val="28"/>
          <w:lang w:eastAsia="zh-CN"/>
        </w:rPr>
        <w:t>特种设备检测机构核准鉴定评审工作备忘录</w:t>
      </w:r>
      <w:r>
        <w:rPr>
          <w:rFonts w:hint="default" w:ascii="Times New Roman" w:hAnsi="Times New Roman" w:eastAsia="国标宋体" w:cs="Times New Roman"/>
          <w:color w:val="auto"/>
          <w:spacing w:val="8"/>
          <w:sz w:val="28"/>
          <w:szCs w:val="28"/>
        </w:rPr>
        <w:t>》或《特种设备鉴定评审不符合项通知书》。</w:t>
      </w:r>
    </w:p>
    <w:p w14:paraId="61CF74EE">
      <w:pPr>
        <w:spacing w:line="360" w:lineRule="auto"/>
        <w:ind w:firstLine="452"/>
        <w:jc w:val="left"/>
        <w:rPr>
          <w:rFonts w:hint="default" w:ascii="Times New Roman" w:hAnsi="Times New Roman" w:eastAsia="国标宋体" w:cs="Times New Roman"/>
          <w:color w:val="auto"/>
          <w:spacing w:val="8"/>
          <w:sz w:val="28"/>
          <w:szCs w:val="28"/>
          <w:highlight w:val="none"/>
        </w:rPr>
      </w:pPr>
      <w:r>
        <w:rPr>
          <w:rFonts w:hint="default" w:ascii="Times New Roman" w:hAnsi="Times New Roman" w:eastAsia="国标宋体" w:cs="Times New Roman"/>
          <w:color w:val="auto"/>
          <w:spacing w:val="8"/>
          <w:sz w:val="28"/>
          <w:szCs w:val="28"/>
          <w:highlight w:val="none"/>
          <w:lang w:eastAsia="zh-CN"/>
        </w:rPr>
        <w:t>——</w:t>
      </w:r>
      <w:r>
        <w:rPr>
          <w:rFonts w:hint="default" w:ascii="Times New Roman" w:hAnsi="Times New Roman"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highlight w:val="none"/>
        </w:rPr>
        <w:t>在上一核准周期内</w:t>
      </w:r>
      <w:r>
        <w:rPr>
          <w:rFonts w:hint="default" w:ascii="Times New Roman" w:hAnsi="Times New Roman" w:eastAsia="国标宋体" w:cs="Times New Roman"/>
          <w:color w:val="auto"/>
          <w:spacing w:val="8"/>
          <w:sz w:val="28"/>
          <w:szCs w:val="28"/>
          <w:highlight w:val="none"/>
          <w:lang w:val="en-US" w:eastAsia="zh-CN"/>
        </w:rPr>
        <w:t>申请单位接受特种设备安全监察部门监督检查、证后抽查、行政处罚等与特种设备安全监察部门监督管理活动相关的记录。</w:t>
      </w:r>
    </w:p>
    <w:p w14:paraId="2DD41ED4">
      <w:pPr>
        <w:pStyle w:val="2"/>
        <w:numPr>
          <w:ilvl w:val="0"/>
          <w:numId w:val="1"/>
        </w:numPr>
        <w:snapToGrid w:val="0"/>
        <w:spacing w:before="0" w:beforeLines="-2147483648" w:beforeAutospacing="0" w:after="0" w:afterLines="-2147483648" w:afterAutospacing="0" w:line="360" w:lineRule="auto"/>
        <w:jc w:val="left"/>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现场鉴定评审的配合事项</w:t>
      </w:r>
      <w:bookmarkEnd w:id="33"/>
      <w:bookmarkEnd w:id="34"/>
      <w:bookmarkEnd w:id="35"/>
      <w:bookmarkEnd w:id="36"/>
      <w:bookmarkEnd w:id="37"/>
    </w:p>
    <w:p w14:paraId="68CA87F3">
      <w:pPr>
        <w:numPr>
          <w:ilvl w:val="1"/>
          <w:numId w:val="5"/>
        </w:numPr>
        <w:tabs>
          <w:tab w:val="clear" w:pos="0"/>
        </w:tabs>
        <w:autoSpaceDE/>
        <w:autoSpaceDN/>
        <w:adjustRightInd w:val="0"/>
        <w:snapToGrid w:val="0"/>
        <w:spacing w:line="360" w:lineRule="auto"/>
        <w:ind w:firstLine="560" w:firstLineChars="200"/>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接</w:t>
      </w:r>
      <w:r>
        <w:rPr>
          <w:rFonts w:hint="default" w:ascii="Times New Roman" w:hAnsi="Times New Roman" w:eastAsia="国标宋体" w:cs="Times New Roman"/>
          <w:color w:val="auto"/>
          <w:spacing w:val="8"/>
          <w:sz w:val="28"/>
          <w:szCs w:val="28"/>
        </w:rPr>
        <w:t>到</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发出的现场鉴定评审通知函后，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应当及时与</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特种设备监督管理部门联系，以便其对鉴定评审工作进行现场监督。</w:t>
      </w:r>
    </w:p>
    <w:p w14:paraId="1AFB388E">
      <w:pPr>
        <w:numPr>
          <w:ilvl w:val="1"/>
          <w:numId w:val="5"/>
        </w:numPr>
        <w:tabs>
          <w:tab w:val="clear" w:pos="0"/>
        </w:tabs>
        <w:autoSpaceDE/>
        <w:autoSpaceDN/>
        <w:adjustRightInd w:val="0"/>
        <w:snapToGrid w:val="0"/>
        <w:spacing w:line="360" w:lineRule="auto"/>
        <w:ind w:firstLine="560" w:firstLineChars="200"/>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pacing w:val="8"/>
          <w:sz w:val="28"/>
          <w:szCs w:val="28"/>
        </w:rPr>
        <w:t>应当根据评审组长的要求，做好预备会议、首次会议、总结会议的准备工作。</w:t>
      </w:r>
    </w:p>
    <w:p w14:paraId="1D3DC832">
      <w:pPr>
        <w:numPr>
          <w:ilvl w:val="1"/>
          <w:numId w:val="5"/>
        </w:numPr>
        <w:tabs>
          <w:tab w:val="clear" w:pos="0"/>
        </w:tabs>
        <w:autoSpaceDE/>
        <w:autoSpaceDN/>
        <w:adjustRightInd w:val="0"/>
        <w:snapToGrid w:val="0"/>
        <w:spacing w:line="360" w:lineRule="auto"/>
        <w:ind w:firstLine="560" w:firstLineChars="200"/>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pacing w:val="8"/>
          <w:sz w:val="28"/>
          <w:szCs w:val="28"/>
        </w:rPr>
        <w:t>应当准备首次会议的汇报材料，并按评审组人数准备质量管理体系文件。</w:t>
      </w:r>
    </w:p>
    <w:p w14:paraId="77D4FAC6">
      <w:pPr>
        <w:numPr>
          <w:ilvl w:val="1"/>
          <w:numId w:val="5"/>
        </w:numPr>
        <w:tabs>
          <w:tab w:val="clear" w:pos="0"/>
        </w:tabs>
        <w:autoSpaceDE/>
        <w:autoSpaceDN/>
        <w:adjustRightInd w:val="0"/>
        <w:snapToGrid w:val="0"/>
        <w:spacing w:before="0" w:line="360" w:lineRule="auto"/>
        <w:ind w:firstLine="560" w:firstLineChars="200"/>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按</w:t>
      </w:r>
      <w:r>
        <w:rPr>
          <w:rFonts w:hint="default" w:ascii="Times New Roman" w:hAnsi="Times New Roman" w:eastAsia="国标宋体" w:cs="Times New Roman"/>
          <w:color w:val="auto"/>
          <w:spacing w:val="0"/>
          <w:sz w:val="28"/>
          <w:szCs w:val="28"/>
        </w:rPr>
        <w:t>评审组的要求，完成其他事宜的配合工作。</w:t>
      </w:r>
    </w:p>
    <w:p w14:paraId="6B378277">
      <w:pPr>
        <w:keepNext w:val="0"/>
        <w:keepLines w:val="0"/>
        <w:pageBreakBefore w:val="0"/>
        <w:widowControl w:val="0"/>
        <w:numPr>
          <w:ilvl w:val="-1"/>
          <w:numId w:val="0"/>
        </w:numPr>
        <w:kinsoku/>
        <w:wordWrap/>
        <w:overflowPunct/>
        <w:topLinePunct w:val="0"/>
        <w:autoSpaceDE/>
        <w:autoSpaceDN/>
        <w:bidi w:val="0"/>
        <w:adjustRightInd w:val="0"/>
        <w:snapToGrid w:val="0"/>
        <w:spacing w:line="360" w:lineRule="auto"/>
        <w:ind w:left="480" w:leftChars="200" w:firstLine="0" w:firstLineChars="0"/>
        <w:textAlignment w:val="auto"/>
        <w:rPr>
          <w:rFonts w:hint="default" w:ascii="Times New Roman" w:hAnsi="Times New Roman" w:eastAsia="国标宋体" w:cs="Times New Roman"/>
          <w:color w:val="auto"/>
          <w:kern w:val="0"/>
          <w:sz w:val="28"/>
          <w:szCs w:val="28"/>
        </w:rPr>
      </w:pPr>
    </w:p>
    <w:p w14:paraId="7B902B35">
      <w:pPr>
        <w:pStyle w:val="2"/>
        <w:numPr>
          <w:ilvl w:val="0"/>
          <w:numId w:val="1"/>
        </w:numPr>
        <w:autoSpaceDE/>
        <w:autoSpaceDN/>
        <w:adjustRightInd/>
        <w:snapToGrid/>
        <w:spacing w:before="0" w:line="360" w:lineRule="auto"/>
        <w:ind w:firstLine="0" w:firstLineChars="0"/>
        <w:rPr>
          <w:rFonts w:hint="default" w:ascii="Times New Roman" w:hAnsi="Times New Roman" w:eastAsia="国标宋体" w:cs="Times New Roman"/>
          <w:color w:val="auto"/>
          <w:sz w:val="28"/>
          <w:szCs w:val="28"/>
        </w:rPr>
      </w:pPr>
      <w:bookmarkStart w:id="38" w:name="_Toc20612"/>
      <w:bookmarkStart w:id="39" w:name="_Toc1725293500"/>
      <w:bookmarkStart w:id="40" w:name="_Toc247929911"/>
      <w:bookmarkStart w:id="41" w:name="_Toc1750951789"/>
      <w:bookmarkStart w:id="42" w:name="_Toc224092062"/>
      <w:r>
        <w:rPr>
          <w:rFonts w:hint="default" w:ascii="Times New Roman" w:hAnsi="Times New Roman" w:eastAsia="国标宋体" w:cs="Times New Roman"/>
          <w:color w:val="auto"/>
          <w:sz w:val="28"/>
          <w:szCs w:val="28"/>
        </w:rPr>
        <w:t>鉴定评审报告</w:t>
      </w:r>
      <w:bookmarkEnd w:id="38"/>
      <w:r>
        <w:rPr>
          <w:rFonts w:hint="default" w:ascii="Times New Roman" w:hAnsi="Times New Roman" w:eastAsia="国标宋体" w:cs="Times New Roman"/>
          <w:color w:val="auto"/>
          <w:sz w:val="28"/>
          <w:szCs w:val="28"/>
          <w:lang w:val="en-US" w:eastAsia="zh-CN"/>
        </w:rPr>
        <w:t>及过程抽查</w:t>
      </w:r>
      <w:bookmarkEnd w:id="39"/>
      <w:bookmarkEnd w:id="40"/>
      <w:bookmarkEnd w:id="41"/>
      <w:bookmarkEnd w:id="42"/>
    </w:p>
    <w:p w14:paraId="2A209DF9">
      <w:pPr>
        <w:numPr>
          <w:ilvl w:val="-1"/>
          <w:numId w:val="0"/>
        </w:numPr>
        <w:autoSpaceDE/>
        <w:autoSpaceDN/>
        <w:adjustRightInd w:val="0"/>
        <w:snapToGrid w:val="0"/>
        <w:spacing w:before="0" w:line="360" w:lineRule="auto"/>
        <w:ind w:leftChars="0" w:firstLine="479" w:firstLineChars="162"/>
        <w:outlineLvl w:val="1"/>
        <w:rPr>
          <w:rFonts w:hint="default" w:ascii="Times New Roman" w:hAnsi="Times New Roman" w:eastAsia="国标宋体" w:cs="Times New Roman"/>
          <w:color w:val="auto"/>
          <w:spacing w:val="8"/>
          <w:sz w:val="28"/>
          <w:szCs w:val="28"/>
          <w:highlight w:val="none"/>
          <w:lang w:eastAsia="zh-CN"/>
        </w:rPr>
      </w:pPr>
      <w:r>
        <w:rPr>
          <w:rFonts w:hint="default" w:ascii="Times New Roman" w:hAnsi="Times New Roman" w:eastAsia="国标宋体" w:cs="Times New Roman"/>
          <w:color w:val="auto"/>
          <w:spacing w:val="8"/>
          <w:sz w:val="28"/>
          <w:szCs w:val="28"/>
          <w:lang w:val="en-US" w:eastAsia="zh-CN"/>
        </w:rPr>
        <w:t>8.1</w:t>
      </w:r>
      <w:r>
        <w:rPr>
          <w:rFonts w:hint="default" w:ascii="Times New Roman" w:hAnsi="Times New Roman" w:eastAsia="国标宋体" w:cs="Times New Roman"/>
          <w:color w:val="auto"/>
          <w:spacing w:val="8"/>
          <w:sz w:val="28"/>
          <w:szCs w:val="28"/>
        </w:rPr>
        <w:t>鉴定评审工作结束后，鉴定评审组长根据现场评审人员填写的《评审</w:t>
      </w:r>
      <w:r>
        <w:rPr>
          <w:rFonts w:hint="default" w:ascii="Times New Roman" w:hAnsi="Times New Roman" w:eastAsia="国标宋体" w:cs="Times New Roman"/>
          <w:color w:val="auto"/>
          <w:spacing w:val="8"/>
          <w:sz w:val="28"/>
          <w:szCs w:val="28"/>
          <w:highlight w:val="none"/>
        </w:rPr>
        <w:t>记录》和</w:t>
      </w:r>
      <w:r>
        <w:rPr>
          <w:rFonts w:hint="default" w:ascii="Times New Roman" w:hAnsi="Times New Roman" w:eastAsia="国标宋体" w:cs="Times New Roman"/>
          <w:color w:val="auto"/>
          <w:spacing w:val="8"/>
          <w:sz w:val="28"/>
          <w:szCs w:val="28"/>
          <w:highlight w:val="none"/>
          <w:lang w:eastAsia="zh-CN"/>
        </w:rPr>
        <w:t>申请单位</w:t>
      </w:r>
      <w:r>
        <w:rPr>
          <w:rFonts w:hint="default" w:ascii="Times New Roman" w:hAnsi="Times New Roman" w:eastAsia="国标宋体" w:cs="Times New Roman"/>
          <w:color w:val="auto"/>
          <w:spacing w:val="8"/>
          <w:sz w:val="28"/>
          <w:szCs w:val="28"/>
          <w:highlight w:val="none"/>
        </w:rPr>
        <w:t>提交的整改报告等及时编制鉴定评审报告</w:t>
      </w:r>
      <w:r>
        <w:rPr>
          <w:rFonts w:hint="default" w:ascii="Times New Roman" w:hAnsi="Times New Roman" w:eastAsia="国标宋体" w:cs="Times New Roman"/>
          <w:color w:val="auto"/>
          <w:spacing w:val="8"/>
          <w:sz w:val="28"/>
          <w:szCs w:val="28"/>
          <w:highlight w:val="none"/>
          <w:lang w:eastAsia="zh-CN"/>
        </w:rPr>
        <w:t>。</w:t>
      </w:r>
    </w:p>
    <w:p w14:paraId="1AD388D9">
      <w:pPr>
        <w:widowControl/>
        <w:numPr>
          <w:ilvl w:val="-1"/>
          <w:numId w:val="0"/>
        </w:numPr>
        <w:adjustRightInd w:val="0"/>
        <w:snapToGrid w:val="0"/>
        <w:spacing w:before="0" w:line="360" w:lineRule="auto"/>
        <w:ind w:firstLine="479" w:firstLineChars="162"/>
        <w:jc w:val="left"/>
        <w:outlineLvl w:val="1"/>
        <w:rPr>
          <w:rFonts w:hint="default" w:ascii="Times New Roman" w:hAnsi="Times New Roman" w:eastAsia="国标宋体" w:cs="Times New Roman"/>
          <w:color w:val="auto"/>
          <w:spacing w:val="8"/>
          <w:sz w:val="28"/>
          <w:szCs w:val="28"/>
          <w:highlight w:val="none"/>
          <w:lang w:val="en-US" w:eastAsia="zh-CN"/>
        </w:rPr>
      </w:pPr>
      <w:r>
        <w:rPr>
          <w:rFonts w:hint="default" w:ascii="Times New Roman" w:hAnsi="Times New Roman" w:eastAsia="国标宋体" w:cs="Times New Roman"/>
          <w:color w:val="auto"/>
          <w:spacing w:val="8"/>
          <w:sz w:val="28"/>
          <w:szCs w:val="28"/>
          <w:highlight w:val="none"/>
          <w:lang w:val="en-US" w:eastAsia="zh-CN"/>
        </w:rPr>
        <w:t>8.2</w:t>
      </w:r>
      <w:r>
        <w:rPr>
          <w:rFonts w:hint="eastAsia" w:eastAsia="国标宋体" w:cs="Times New Roman"/>
          <w:color w:val="auto"/>
          <w:spacing w:val="8"/>
          <w:sz w:val="28"/>
          <w:szCs w:val="28"/>
          <w:highlight w:val="none"/>
          <w:lang w:val="en-US" w:eastAsia="zh-CN"/>
        </w:rPr>
        <w:t xml:space="preserve"> 特种设备</w:t>
      </w:r>
      <w:r>
        <w:rPr>
          <w:rFonts w:hint="default" w:ascii="Times New Roman" w:hAnsi="Times New Roman" w:eastAsia="国标宋体" w:cs="Times New Roman"/>
          <w:color w:val="auto"/>
          <w:spacing w:val="8"/>
          <w:sz w:val="28"/>
          <w:szCs w:val="28"/>
          <w:highlight w:val="none"/>
        </w:rPr>
        <w:t>安全监察机构依法对鉴定评审工作实施监督。监察机构依据评审相关资料随机开展</w:t>
      </w:r>
      <w:r>
        <w:rPr>
          <w:rFonts w:hint="default" w:ascii="Times New Roman" w:hAnsi="Times New Roman" w:eastAsia="国标宋体" w:cs="Times New Roman"/>
          <w:color w:val="auto"/>
          <w:spacing w:val="8"/>
          <w:sz w:val="28"/>
          <w:szCs w:val="28"/>
          <w:highlight w:val="none"/>
          <w:lang w:val="en-US" w:eastAsia="zh-CN"/>
        </w:rPr>
        <w:t>过程</w:t>
      </w:r>
      <w:r>
        <w:rPr>
          <w:rFonts w:hint="default" w:ascii="Times New Roman" w:hAnsi="Times New Roman" w:eastAsia="国标宋体" w:cs="Times New Roman"/>
          <w:color w:val="auto"/>
          <w:spacing w:val="8"/>
          <w:sz w:val="28"/>
          <w:szCs w:val="28"/>
          <w:highlight w:val="none"/>
        </w:rPr>
        <w:t>抽查</w:t>
      </w:r>
      <w:r>
        <w:rPr>
          <w:rFonts w:hint="default" w:ascii="Times New Roman" w:hAnsi="Times New Roman" w:eastAsia="国标宋体" w:cs="Times New Roman"/>
          <w:strike w:val="0"/>
          <w:color w:val="auto"/>
          <w:spacing w:val="8"/>
          <w:sz w:val="28"/>
          <w:szCs w:val="28"/>
          <w:highlight w:val="none"/>
          <w:lang w:eastAsia="zh-CN"/>
        </w:rPr>
        <w:t>，</w:t>
      </w:r>
      <w:r>
        <w:rPr>
          <w:rFonts w:hint="default" w:ascii="Times New Roman" w:hAnsi="Times New Roman" w:eastAsia="国标宋体" w:cs="Times New Roman"/>
          <w:color w:val="auto"/>
          <w:spacing w:val="8"/>
          <w:sz w:val="28"/>
          <w:szCs w:val="28"/>
          <w:highlight w:val="none"/>
          <w:lang w:val="en-US" w:eastAsia="zh-CN"/>
        </w:rPr>
        <w:t>对抽查发现的问题</w:t>
      </w:r>
      <w:r>
        <w:rPr>
          <w:rFonts w:hint="default" w:ascii="Times New Roman" w:hAnsi="Times New Roman" w:eastAsia="国标宋体" w:cs="Times New Roman"/>
          <w:color w:val="auto"/>
          <w:spacing w:val="8"/>
          <w:sz w:val="28"/>
          <w:szCs w:val="28"/>
          <w:highlight w:val="none"/>
        </w:rPr>
        <w:t>，由评审机构</w:t>
      </w:r>
      <w:r>
        <w:rPr>
          <w:rFonts w:hint="default" w:ascii="Times New Roman" w:hAnsi="Times New Roman" w:eastAsia="国标宋体" w:cs="Times New Roman"/>
          <w:color w:val="auto"/>
          <w:spacing w:val="8"/>
          <w:sz w:val="28"/>
          <w:szCs w:val="28"/>
          <w:highlight w:val="none"/>
          <w:lang w:val="en-US" w:eastAsia="zh-CN"/>
        </w:rPr>
        <w:t>负责</w:t>
      </w:r>
      <w:r>
        <w:rPr>
          <w:rFonts w:hint="default" w:ascii="Times New Roman" w:hAnsi="Times New Roman" w:eastAsia="国标宋体" w:cs="Times New Roman"/>
          <w:color w:val="auto"/>
          <w:spacing w:val="8"/>
          <w:sz w:val="28"/>
          <w:szCs w:val="28"/>
          <w:highlight w:val="none"/>
        </w:rPr>
        <w:t>复核</w:t>
      </w:r>
      <w:r>
        <w:rPr>
          <w:rFonts w:hint="default" w:ascii="Times New Roman" w:hAnsi="Times New Roman" w:eastAsia="国标宋体" w:cs="Times New Roman"/>
          <w:color w:val="auto"/>
          <w:spacing w:val="8"/>
          <w:sz w:val="28"/>
          <w:szCs w:val="28"/>
          <w:highlight w:val="none"/>
          <w:lang w:val="en-US" w:eastAsia="zh-CN"/>
        </w:rPr>
        <w:t>并出具评审结论。</w:t>
      </w:r>
    </w:p>
    <w:p w14:paraId="4E0EEDF1">
      <w:pPr>
        <w:numPr>
          <w:ilvl w:val="-1"/>
          <w:numId w:val="0"/>
        </w:numPr>
        <w:autoSpaceDE/>
        <w:autoSpaceDN/>
        <w:adjustRightInd w:val="0"/>
        <w:snapToGrid w:val="0"/>
        <w:spacing w:before="0" w:line="360" w:lineRule="auto"/>
        <w:ind w:leftChars="0" w:firstLine="560" w:firstLineChars="200"/>
        <w:outlineLvl w:val="9"/>
        <w:rPr>
          <w:rFonts w:hint="default" w:ascii="Times New Roman" w:hAnsi="Times New Roman" w:eastAsia="国标宋体" w:cs="Times New Roman"/>
          <w:color w:val="auto"/>
          <w:spacing w:val="0"/>
          <w:sz w:val="28"/>
          <w:szCs w:val="28"/>
          <w:highlight w:val="none"/>
        </w:rPr>
      </w:pPr>
      <w:r>
        <w:rPr>
          <w:rFonts w:hint="default" w:ascii="Times New Roman" w:hAnsi="Times New Roman" w:eastAsia="国标宋体" w:cs="Times New Roman"/>
          <w:color w:val="auto"/>
          <w:spacing w:val="0"/>
          <w:sz w:val="28"/>
          <w:szCs w:val="28"/>
          <w:highlight w:val="none"/>
          <w:lang w:val="en-US" w:eastAsia="zh-CN"/>
        </w:rPr>
        <w:t>8.3</w:t>
      </w:r>
      <w:r>
        <w:rPr>
          <w:rFonts w:hint="eastAsia" w:eastAsia="国标宋体" w:cs="Times New Roman"/>
          <w:color w:val="auto"/>
          <w:spacing w:val="0"/>
          <w:sz w:val="28"/>
          <w:szCs w:val="28"/>
          <w:highlight w:val="none"/>
          <w:lang w:val="en-US" w:eastAsia="zh-CN"/>
        </w:rPr>
        <w:t xml:space="preserve"> 鉴定</w:t>
      </w:r>
      <w:r>
        <w:rPr>
          <w:rFonts w:hint="default" w:ascii="Times New Roman" w:hAnsi="Times New Roman" w:eastAsia="国标宋体" w:cs="Times New Roman"/>
          <w:color w:val="auto"/>
          <w:spacing w:val="0"/>
          <w:sz w:val="28"/>
          <w:szCs w:val="28"/>
          <w:highlight w:val="none"/>
        </w:rPr>
        <w:t>评审报告由鉴定评审</w:t>
      </w:r>
      <w:r>
        <w:rPr>
          <w:rFonts w:hint="default" w:ascii="Times New Roman" w:hAnsi="Times New Roman" w:eastAsia="国标宋体" w:cs="Times New Roman"/>
          <w:color w:val="auto"/>
          <w:spacing w:val="0"/>
          <w:sz w:val="28"/>
          <w:szCs w:val="28"/>
          <w:highlight w:val="none"/>
          <w:lang w:eastAsia="zh-CN"/>
        </w:rPr>
        <w:t>机构根据</w:t>
      </w:r>
      <w:r>
        <w:rPr>
          <w:rFonts w:hint="default" w:ascii="Times New Roman" w:hAnsi="Times New Roman" w:eastAsia="国标宋体" w:cs="Times New Roman"/>
          <w:color w:val="auto"/>
          <w:sz w:val="28"/>
          <w:szCs w:val="28"/>
          <w:highlight w:val="none"/>
        </w:rPr>
        <w:t>建立</w:t>
      </w:r>
      <w:r>
        <w:rPr>
          <w:rFonts w:hint="default" w:ascii="Times New Roman" w:hAnsi="Times New Roman" w:eastAsia="国标宋体" w:cs="Times New Roman"/>
          <w:color w:val="auto"/>
          <w:sz w:val="28"/>
          <w:szCs w:val="28"/>
          <w:highlight w:val="none"/>
          <w:lang w:eastAsia="zh-CN"/>
        </w:rPr>
        <w:t>的</w:t>
      </w:r>
      <w:r>
        <w:rPr>
          <w:rFonts w:hint="default" w:ascii="Times New Roman" w:hAnsi="Times New Roman" w:eastAsia="国标宋体" w:cs="Times New Roman"/>
          <w:color w:val="auto"/>
          <w:sz w:val="28"/>
          <w:szCs w:val="28"/>
          <w:highlight w:val="none"/>
        </w:rPr>
        <w:t>评审报告审核制度</w:t>
      </w:r>
      <w:r>
        <w:rPr>
          <w:rFonts w:hint="default" w:ascii="Times New Roman" w:hAnsi="Times New Roman" w:eastAsia="国标宋体" w:cs="Times New Roman"/>
          <w:color w:val="auto"/>
          <w:sz w:val="28"/>
          <w:szCs w:val="28"/>
          <w:highlight w:val="none"/>
          <w:lang w:eastAsia="zh-CN"/>
        </w:rPr>
        <w:t>进行审批</w:t>
      </w:r>
      <w:r>
        <w:rPr>
          <w:rFonts w:hint="default" w:ascii="Times New Roman" w:hAnsi="Times New Roman" w:eastAsia="国标宋体" w:cs="Times New Roman"/>
          <w:color w:val="auto"/>
          <w:spacing w:val="0"/>
          <w:sz w:val="28"/>
          <w:szCs w:val="28"/>
          <w:highlight w:val="none"/>
        </w:rPr>
        <w:t>。鉴定评审报告中鉴定评审结论分为</w:t>
      </w:r>
      <w:r>
        <w:rPr>
          <w:rFonts w:hint="default" w:ascii="Times New Roman" w:hAnsi="Times New Roman" w:eastAsia="国标宋体" w:cs="Times New Roman"/>
          <w:color w:val="auto"/>
          <w:spacing w:val="0"/>
          <w:sz w:val="28"/>
          <w:szCs w:val="28"/>
          <w:highlight w:val="none"/>
          <w:lang w:eastAsia="zh-CN"/>
        </w:rPr>
        <w:t>：</w:t>
      </w:r>
      <w:r>
        <w:rPr>
          <w:rFonts w:hint="default" w:ascii="Times New Roman" w:hAnsi="Times New Roman" w:eastAsia="国标宋体" w:cs="Times New Roman"/>
          <w:color w:val="auto"/>
          <w:spacing w:val="0"/>
          <w:sz w:val="28"/>
          <w:szCs w:val="28"/>
          <w:highlight w:val="none"/>
        </w:rPr>
        <w:t>“符合条件”、“不符合条件”</w:t>
      </w:r>
      <w:r>
        <w:rPr>
          <w:rFonts w:hint="default" w:ascii="Times New Roman" w:hAnsi="Times New Roman" w:eastAsia="国标宋体" w:cs="Times New Roman"/>
          <w:color w:val="auto"/>
          <w:spacing w:val="0"/>
          <w:sz w:val="28"/>
          <w:szCs w:val="28"/>
          <w:highlight w:val="none"/>
          <w:lang w:eastAsia="zh-CN"/>
        </w:rPr>
        <w:t>、</w:t>
      </w:r>
      <w:r>
        <w:rPr>
          <w:rFonts w:hint="default" w:ascii="Times New Roman" w:hAnsi="Times New Roman" w:eastAsia="国标宋体" w:cs="Times New Roman"/>
          <w:color w:val="auto"/>
          <w:spacing w:val="0"/>
          <w:sz w:val="28"/>
          <w:szCs w:val="28"/>
          <w:highlight w:val="none"/>
        </w:rPr>
        <w:t>“整改后符合条件”。</w:t>
      </w:r>
    </w:p>
    <w:p w14:paraId="2E117991">
      <w:pPr>
        <w:pStyle w:val="2"/>
        <w:numPr>
          <w:ilvl w:val="0"/>
          <w:numId w:val="1"/>
        </w:numPr>
        <w:autoSpaceDE/>
        <w:autoSpaceDN/>
        <w:adjustRightInd/>
        <w:snapToGrid/>
        <w:spacing w:before="0" w:line="360" w:lineRule="auto"/>
        <w:ind w:firstLine="0" w:firstLineChars="0"/>
        <w:rPr>
          <w:rFonts w:hint="default" w:ascii="Times New Roman" w:hAnsi="Times New Roman" w:eastAsia="国标宋体" w:cs="Times New Roman"/>
          <w:color w:val="auto"/>
          <w:sz w:val="28"/>
          <w:szCs w:val="28"/>
        </w:rPr>
      </w:pPr>
      <w:bookmarkStart w:id="43" w:name="_Toc66604311"/>
      <w:bookmarkStart w:id="44" w:name="_Toc11939"/>
      <w:bookmarkStart w:id="45" w:name="_Toc535878777"/>
      <w:bookmarkStart w:id="46" w:name="_Toc601725462"/>
      <w:bookmarkStart w:id="47" w:name="_Toc1423040394"/>
      <w:r>
        <w:rPr>
          <w:rFonts w:hint="eastAsia" w:eastAsia="国标宋体" w:cs="Times New Roman"/>
          <w:color w:val="auto"/>
          <w:sz w:val="28"/>
          <w:szCs w:val="28"/>
          <w:lang w:eastAsia="zh-CN"/>
        </w:rPr>
        <w:t>. 申诉</w:t>
      </w:r>
      <w:r>
        <w:rPr>
          <w:rFonts w:hint="default" w:ascii="Times New Roman" w:hAnsi="Times New Roman" w:eastAsia="国标宋体" w:cs="Times New Roman"/>
          <w:color w:val="auto"/>
          <w:sz w:val="28"/>
          <w:szCs w:val="28"/>
        </w:rPr>
        <w:t>处理</w:t>
      </w:r>
      <w:bookmarkEnd w:id="43"/>
      <w:bookmarkEnd w:id="44"/>
      <w:bookmarkEnd w:id="45"/>
      <w:bookmarkEnd w:id="46"/>
      <w:bookmarkEnd w:id="47"/>
    </w:p>
    <w:p w14:paraId="64E3A6EA">
      <w:pPr>
        <w:numPr>
          <w:ilvl w:val="-1"/>
          <w:numId w:val="0"/>
        </w:numPr>
        <w:autoSpaceDE/>
        <w:autoSpaceDN/>
        <w:adjustRightInd w:val="0"/>
        <w:snapToGrid w:val="0"/>
        <w:spacing w:before="0" w:line="360" w:lineRule="auto"/>
        <w:ind w:leftChars="0" w:firstLine="560" w:firstLineChars="200"/>
        <w:outlineLvl w:val="9"/>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申请单位对鉴定评审报告、评审结论有异议的，可</w:t>
      </w:r>
      <w:r>
        <w:rPr>
          <w:rFonts w:hint="eastAsia" w:eastAsia="国标宋体" w:cs="Times New Roman"/>
          <w:color w:val="auto"/>
          <w:sz w:val="28"/>
          <w:szCs w:val="28"/>
          <w:lang w:eastAsia="zh-CN"/>
        </w:rPr>
        <w:t>在</w:t>
      </w:r>
      <w:r>
        <w:rPr>
          <w:rFonts w:hint="eastAsia" w:eastAsia="国标宋体" w:cs="Times New Roman"/>
          <w:color w:val="auto"/>
          <w:sz w:val="28"/>
          <w:szCs w:val="28"/>
          <w:lang w:val="en-US" w:eastAsia="zh-CN"/>
        </w:rPr>
        <w:t>10个工作日内</w:t>
      </w:r>
      <w:r>
        <w:rPr>
          <w:rFonts w:hint="default" w:ascii="Times New Roman" w:hAnsi="Times New Roman" w:eastAsia="国标宋体" w:cs="Times New Roman"/>
          <w:color w:val="auto"/>
          <w:sz w:val="28"/>
          <w:szCs w:val="28"/>
        </w:rPr>
        <w:t>向行政许可受理机关提出申诉。申诉材料须加盖单位公章，并附相关佐证资料，逾期不予受理。</w:t>
      </w:r>
    </w:p>
    <w:p w14:paraId="75FB5273">
      <w:pPr>
        <w:numPr>
          <w:ilvl w:val="-1"/>
          <w:numId w:val="0"/>
        </w:numPr>
        <w:autoSpaceDE/>
        <w:autoSpaceDN/>
        <w:adjustRightInd w:val="0"/>
        <w:snapToGrid w:val="0"/>
        <w:spacing w:before="0" w:line="360" w:lineRule="auto"/>
        <w:ind w:leftChars="0" w:firstLine="560" w:firstLineChars="200"/>
        <w:outlineLvl w:val="9"/>
        <w:rPr>
          <w:rFonts w:hint="default" w:ascii="Times New Roman" w:hAnsi="Times New Roman" w:eastAsia="国标宋体" w:cs="Times New Roman"/>
          <w:color w:val="auto"/>
          <w:sz w:val="28"/>
          <w:szCs w:val="28"/>
        </w:rPr>
      </w:pPr>
    </w:p>
    <w:p w14:paraId="448091A4">
      <w:pPr>
        <w:keepNext w:val="0"/>
        <w:keepLines w:val="0"/>
        <w:pageBreakBefore w:val="0"/>
        <w:widowControl w:val="0"/>
        <w:numPr>
          <w:ilvl w:val="-1"/>
          <w:numId w:val="0"/>
        </w:numPr>
        <w:kinsoku/>
        <w:wordWrap/>
        <w:overflowPunct/>
        <w:topLinePunct w:val="0"/>
        <w:autoSpaceDE/>
        <w:autoSpaceDN/>
        <w:bidi w:val="0"/>
        <w:adjustRightInd w:val="0"/>
        <w:snapToGrid w:val="0"/>
        <w:spacing w:line="360" w:lineRule="auto"/>
        <w:ind w:leftChars="200" w:firstLine="0" w:firstLineChars="0"/>
        <w:textAlignment w:val="auto"/>
        <w:rPr>
          <w:rFonts w:hint="default" w:ascii="Times New Roman" w:hAnsi="Times New Roman" w:eastAsia="国标宋体" w:cs="Times New Roman"/>
          <w:color w:val="auto"/>
          <w:kern w:val="0"/>
          <w:sz w:val="28"/>
          <w:szCs w:val="28"/>
        </w:rPr>
        <w:sectPr>
          <w:headerReference r:id="rId7" w:type="default"/>
          <w:footerReference r:id="rId8" w:type="default"/>
          <w:pgSz w:w="11906" w:h="16838"/>
          <w:pgMar w:top="1440" w:right="1080" w:bottom="1440" w:left="1080" w:header="859" w:footer="706" w:gutter="0"/>
          <w:pgBorders>
            <w:top w:val="none" w:sz="0" w:space="0"/>
            <w:left w:val="none" w:sz="0" w:space="0"/>
            <w:bottom w:val="none" w:sz="0" w:space="0"/>
            <w:right w:val="none" w:sz="0" w:space="0"/>
          </w:pgBorders>
          <w:pgNumType w:fmt="decimal" w:start="1"/>
          <w:cols w:space="720" w:num="1"/>
        </w:sectPr>
      </w:pPr>
    </w:p>
    <w:p w14:paraId="16F8AD03">
      <w:pPr>
        <w:pStyle w:val="2"/>
        <w:spacing w:before="0" w:beforeLines="-2147483648" w:afterLines="-2147483648" w:line="360" w:lineRule="auto"/>
        <w:ind w:firstLine="640" w:firstLineChars="200"/>
        <w:jc w:val="center"/>
        <w:rPr>
          <w:rFonts w:hint="default" w:ascii="Times New Roman" w:hAnsi="Times New Roman" w:eastAsia="国标宋体" w:cs="Times New Roman"/>
          <w:b w:val="0"/>
          <w:bCs/>
          <w:color w:val="auto"/>
          <w:sz w:val="32"/>
          <w:szCs w:val="32"/>
        </w:rPr>
      </w:pPr>
      <w:bookmarkStart w:id="48" w:name="_Toc1472926907"/>
      <w:bookmarkStart w:id="49" w:name="_Toc27427"/>
      <w:bookmarkStart w:id="50" w:name="_Toc5465"/>
      <w:bookmarkStart w:id="51" w:name="_Toc15351"/>
      <w:bookmarkStart w:id="52" w:name="_Toc32632"/>
      <w:r>
        <w:rPr>
          <w:rFonts w:hint="default" w:ascii="Times New Roman" w:hAnsi="Times New Roman" w:eastAsia="国标宋体" w:cs="Times New Roman"/>
          <w:b w:val="0"/>
          <w:bCs/>
          <w:color w:val="auto"/>
          <w:sz w:val="32"/>
          <w:szCs w:val="32"/>
        </w:rPr>
        <w:t>附录A  评审现场核查的资源条件资料</w:t>
      </w:r>
      <w:bookmarkEnd w:id="48"/>
    </w:p>
    <w:bookmarkEnd w:id="49"/>
    <w:bookmarkEnd w:id="50"/>
    <w:bookmarkEnd w:id="51"/>
    <w:bookmarkEnd w:id="52"/>
    <w:p w14:paraId="0B2FC9F8">
      <w:pPr>
        <w:pStyle w:val="2"/>
        <w:numPr>
          <w:ilvl w:val="-1"/>
          <w:numId w:val="0"/>
        </w:numPr>
        <w:adjustRightInd w:val="0"/>
        <w:snapToGrid w:val="0"/>
        <w:spacing w:line="360" w:lineRule="auto"/>
        <w:ind w:left="0" w:leftChars="0" w:firstLine="0" w:firstLineChars="0"/>
        <w:rPr>
          <w:rFonts w:hint="default" w:ascii="Times New Roman" w:hAnsi="Times New Roman" w:eastAsia="国标宋体" w:cs="Times New Roman"/>
          <w:color w:val="auto"/>
          <w:sz w:val="28"/>
          <w:szCs w:val="28"/>
          <w:lang w:eastAsia="zh-CN"/>
        </w:rPr>
      </w:pPr>
      <w:bookmarkStart w:id="53" w:name="_Toc893312994"/>
      <w:bookmarkStart w:id="54" w:name="_Toc2012925648"/>
      <w:bookmarkStart w:id="55" w:name="_Toc1270288928"/>
      <w:bookmarkStart w:id="56" w:name="_Toc404908213"/>
      <w:r>
        <w:rPr>
          <w:rFonts w:hint="default" w:ascii="Times New Roman" w:hAnsi="Times New Roman" w:eastAsia="国标宋体" w:cs="Times New Roman"/>
          <w:color w:val="auto"/>
          <w:sz w:val="28"/>
          <w:szCs w:val="28"/>
          <w:lang w:val="en-US" w:eastAsia="zh-CN"/>
        </w:rPr>
        <w:t>A1</w:t>
      </w:r>
      <w:bookmarkEnd w:id="53"/>
      <w:bookmarkEnd w:id="54"/>
      <w:bookmarkEnd w:id="55"/>
      <w:r>
        <w:rPr>
          <w:rFonts w:hint="default" w:ascii="Times New Roman" w:hAnsi="Times New Roman" w:eastAsia="国标宋体" w:cs="Times New Roman"/>
          <w:color w:val="auto"/>
          <w:sz w:val="28"/>
          <w:szCs w:val="28"/>
          <w:lang w:eastAsia="zh-CN"/>
        </w:rPr>
        <w:t>无损检测机构</w:t>
      </w:r>
      <w:bookmarkEnd w:id="56"/>
    </w:p>
    <w:p w14:paraId="25914858">
      <w:pPr>
        <w:spacing w:line="240" w:lineRule="auto"/>
        <w:rPr>
          <w:rFonts w:hint="default" w:ascii="Times New Roman" w:hAnsi="Times New Roman" w:eastAsia="国标宋体" w:cs="Times New Roman"/>
          <w:color w:val="auto"/>
          <w:sz w:val="24"/>
          <w:szCs w:val="20"/>
          <w:lang w:eastAsia="zh-CN"/>
        </w:rPr>
      </w:pPr>
      <w:r>
        <w:rPr>
          <w:rFonts w:hint="default" w:ascii="Times New Roman" w:hAnsi="Times New Roman" w:eastAsia="国标宋体" w:cs="Times New Roman"/>
          <w:color w:val="auto"/>
          <w:sz w:val="24"/>
          <w:szCs w:val="20"/>
          <w:lang w:val="en-US" w:eastAsia="zh-CN"/>
        </w:rPr>
        <w:t>A1.1评审现场核查的纸质资料</w:t>
      </w:r>
    </w:p>
    <w:p w14:paraId="23E1C328">
      <w:pPr>
        <w:spacing w:line="234" w:lineRule="exact"/>
        <w:rPr>
          <w:rFonts w:hint="default" w:ascii="Times New Roman" w:hAnsi="Times New Roman" w:eastAsia="国标宋体" w:cs="Times New Roman"/>
          <w:color w:val="auto"/>
        </w:rPr>
      </w:pPr>
    </w:p>
    <w:tbl>
      <w:tblPr>
        <w:tblStyle w:val="21"/>
        <w:tblW w:w="528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599"/>
        <w:gridCol w:w="8196"/>
      </w:tblGrid>
      <w:tr w14:paraId="209D8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2577B354">
            <w:pPr>
              <w:adjustRightInd w:val="0"/>
              <w:snapToGrid w:val="0"/>
              <w:spacing w:line="24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评审项目</w:t>
            </w:r>
          </w:p>
        </w:tc>
        <w:tc>
          <w:tcPr>
            <w:tcW w:w="4183" w:type="pct"/>
            <w:vAlign w:val="center"/>
          </w:tcPr>
          <w:p w14:paraId="2E6EE0A8">
            <w:pPr>
              <w:adjustRightInd w:val="0"/>
              <w:snapToGrid w:val="0"/>
              <w:spacing w:line="24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9"/>
                <w:szCs w:val="24"/>
              </w:rPr>
              <w:t>见证材料</w:t>
            </w:r>
          </w:p>
        </w:tc>
      </w:tr>
      <w:tr w14:paraId="5223AA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3727112B">
            <w:pPr>
              <w:adjustRightInd w:val="0"/>
              <w:snapToGrid w:val="0"/>
              <w:spacing w:line="24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lang w:eastAsia="zh-CN"/>
              </w:rPr>
              <w:t>法定代表人</w:t>
            </w:r>
            <w:r>
              <w:rPr>
                <w:rFonts w:hint="default" w:ascii="Times New Roman" w:hAnsi="Times New Roman" w:eastAsia="国标宋体" w:cs="Times New Roman"/>
                <w:snapToGrid w:val="0"/>
                <w:color w:val="auto"/>
                <w:spacing w:val="-4"/>
                <w:szCs w:val="24"/>
              </w:rPr>
              <w:t>资</w:t>
            </w:r>
            <w:r>
              <w:rPr>
                <w:rFonts w:hint="default" w:ascii="Times New Roman" w:hAnsi="Times New Roman" w:eastAsia="国标宋体" w:cs="Times New Roman"/>
                <w:snapToGrid w:val="0"/>
                <w:color w:val="auto"/>
                <w:spacing w:val="-3"/>
                <w:szCs w:val="24"/>
              </w:rPr>
              <w:t>格</w:t>
            </w:r>
          </w:p>
        </w:tc>
        <w:tc>
          <w:tcPr>
            <w:tcW w:w="4183" w:type="pct"/>
            <w:vAlign w:val="center"/>
          </w:tcPr>
          <w:p w14:paraId="05D512AF">
            <w:pPr>
              <w:adjustRightInd/>
              <w:snapToGrid w:val="0"/>
              <w:spacing w:line="300" w:lineRule="auto"/>
              <w:ind w:left="17"/>
              <w:rPr>
                <w:rFonts w:hint="default" w:ascii="Times New Roman" w:hAnsi="Times New Roman" w:eastAsia="国标宋体" w:cs="Times New Roman"/>
                <w:snapToGrid w:val="0"/>
                <w:color w:val="auto"/>
                <w:spacing w:val="8"/>
                <w:szCs w:val="24"/>
              </w:rPr>
            </w:pPr>
            <w:r>
              <w:rPr>
                <w:rFonts w:hint="default" w:ascii="Times New Roman" w:hAnsi="Times New Roman" w:eastAsia="国标宋体" w:cs="Times New Roman"/>
                <w:snapToGrid w:val="0"/>
                <w:color w:val="auto"/>
                <w:spacing w:val="8"/>
                <w:szCs w:val="24"/>
              </w:rPr>
              <w:t>《营业执照》或《事业单位法定代表人证书》原件。</w:t>
            </w:r>
          </w:p>
        </w:tc>
      </w:tr>
      <w:tr w14:paraId="5FB14D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4C186A31">
            <w:pPr>
              <w:adjustRightInd w:val="0"/>
              <w:snapToGrid w:val="0"/>
              <w:spacing w:line="24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4"/>
                <w:szCs w:val="24"/>
              </w:rPr>
              <w:t>公正</w:t>
            </w:r>
            <w:r>
              <w:rPr>
                <w:rFonts w:hint="default" w:ascii="Times New Roman" w:hAnsi="Times New Roman" w:eastAsia="国标宋体" w:cs="Times New Roman"/>
                <w:snapToGrid w:val="0"/>
                <w:color w:val="auto"/>
                <w:szCs w:val="24"/>
              </w:rPr>
              <w:t>性</w:t>
            </w:r>
          </w:p>
        </w:tc>
        <w:tc>
          <w:tcPr>
            <w:tcW w:w="4183" w:type="pct"/>
            <w:vAlign w:val="center"/>
          </w:tcPr>
          <w:p w14:paraId="06DBB56B">
            <w:pPr>
              <w:adjustRightInd/>
              <w:snapToGrid w:val="0"/>
              <w:spacing w:line="300" w:lineRule="auto"/>
              <w:ind w:left="17"/>
              <w:rPr>
                <w:rFonts w:hint="default" w:ascii="Times New Roman" w:hAnsi="Times New Roman" w:eastAsia="国标宋体" w:cs="Times New Roman"/>
                <w:snapToGrid w:val="0"/>
                <w:color w:val="auto"/>
                <w:spacing w:val="8"/>
                <w:szCs w:val="24"/>
                <w:lang w:eastAsia="zh-CN"/>
              </w:rPr>
            </w:pPr>
            <w:r>
              <w:rPr>
                <w:rFonts w:hint="default" w:ascii="Times New Roman" w:hAnsi="Times New Roman" w:eastAsia="国标宋体" w:cs="Times New Roman"/>
                <w:snapToGrid w:val="0"/>
                <w:color w:val="auto"/>
                <w:spacing w:val="8"/>
                <w:szCs w:val="24"/>
              </w:rPr>
              <w:t>《营业执照》或《事业单位法定代表人证书》、公司业务台账、公正性声明</w:t>
            </w:r>
            <w:r>
              <w:rPr>
                <w:rFonts w:hint="default" w:ascii="Times New Roman" w:hAnsi="Times New Roman" w:eastAsia="国标宋体" w:cs="Times New Roman"/>
                <w:snapToGrid w:val="0"/>
                <w:color w:val="auto"/>
                <w:spacing w:val="8"/>
                <w:szCs w:val="24"/>
                <w:lang w:eastAsia="zh-CN"/>
              </w:rPr>
              <w:t>。</w:t>
            </w:r>
          </w:p>
        </w:tc>
      </w:tr>
      <w:tr w14:paraId="4C9994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0BF4E5EC">
            <w:pPr>
              <w:adjustRightInd w:val="0"/>
              <w:snapToGrid w:val="0"/>
              <w:spacing w:line="24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2"/>
                <w:szCs w:val="24"/>
              </w:rPr>
              <w:t>人员</w:t>
            </w:r>
          </w:p>
        </w:tc>
        <w:tc>
          <w:tcPr>
            <w:tcW w:w="4183" w:type="pct"/>
            <w:vAlign w:val="center"/>
          </w:tcPr>
          <w:p w14:paraId="53170A08">
            <w:pPr>
              <w:adjustRightInd/>
              <w:snapToGrid w:val="0"/>
              <w:spacing w:line="300" w:lineRule="auto"/>
              <w:ind w:left="17"/>
              <w:rPr>
                <w:rFonts w:hint="default" w:ascii="Times New Roman" w:hAnsi="Times New Roman" w:eastAsia="国标宋体" w:cs="Times New Roman"/>
                <w:snapToGrid w:val="0"/>
                <w:color w:val="auto"/>
                <w:spacing w:val="8"/>
                <w:szCs w:val="24"/>
              </w:rPr>
            </w:pPr>
            <w:r>
              <w:rPr>
                <w:rFonts w:hint="eastAsia" w:ascii="Times New Roman" w:hAnsi="Times New Roman" w:eastAsia="国标宋体" w:cs="Times New Roman"/>
                <w:snapToGrid w:val="0"/>
                <w:color w:val="auto"/>
                <w:spacing w:val="8"/>
                <w:szCs w:val="24"/>
                <w:lang w:eastAsia="zh-CN"/>
              </w:rPr>
              <w:t>核查</w:t>
            </w:r>
            <w:r>
              <w:rPr>
                <w:rFonts w:hint="default" w:ascii="Times New Roman" w:hAnsi="Times New Roman" w:eastAsia="国标宋体" w:cs="Times New Roman"/>
                <w:snapToGrid w:val="0"/>
                <w:color w:val="auto"/>
                <w:spacing w:val="8"/>
                <w:szCs w:val="24"/>
              </w:rPr>
              <w:t>所有</w:t>
            </w:r>
            <w:r>
              <w:rPr>
                <w:rFonts w:hint="default" w:ascii="Times New Roman" w:hAnsi="Times New Roman" w:eastAsia="国标宋体" w:cs="Times New Roman"/>
                <w:snapToGrid w:val="0"/>
                <w:color w:val="auto"/>
                <w:spacing w:val="8"/>
                <w:szCs w:val="24"/>
                <w:lang w:eastAsia="zh-CN"/>
              </w:rPr>
              <w:t>检验检测人员</w:t>
            </w:r>
            <w:r>
              <w:rPr>
                <w:rFonts w:hint="default" w:ascii="Times New Roman" w:hAnsi="Times New Roman" w:eastAsia="国标宋体" w:cs="Times New Roman"/>
                <w:snapToGrid w:val="0"/>
                <w:color w:val="auto"/>
                <w:spacing w:val="8"/>
                <w:szCs w:val="24"/>
              </w:rPr>
              <w:t>的</w:t>
            </w:r>
            <w:r>
              <w:rPr>
                <w:rFonts w:hint="default" w:ascii="Times New Roman" w:hAnsi="Times New Roman" w:eastAsia="国标宋体" w:cs="Times New Roman"/>
                <w:snapToGrid w:val="0"/>
                <w:color w:val="auto"/>
                <w:spacing w:val="8"/>
                <w:szCs w:val="24"/>
                <w:lang w:eastAsia="zh-CN"/>
              </w:rPr>
              <w:t>档案资料</w:t>
            </w:r>
            <w:r>
              <w:rPr>
                <w:rFonts w:hint="default" w:ascii="Times New Roman" w:hAnsi="Times New Roman" w:eastAsia="国标宋体" w:cs="Times New Roman"/>
                <w:snapToGrid w:val="0"/>
                <w:color w:val="auto"/>
                <w:spacing w:val="8"/>
                <w:szCs w:val="24"/>
              </w:rPr>
              <w:t>（以下均为原件）：</w:t>
            </w:r>
          </w:p>
          <w:p w14:paraId="6F579C84">
            <w:pPr>
              <w:adjustRightInd/>
              <w:snapToGrid w:val="0"/>
              <w:spacing w:line="300" w:lineRule="auto"/>
              <w:ind w:left="17" w:right="0" w:firstLine="0"/>
              <w:rPr>
                <w:rFonts w:hint="default" w:ascii="Times New Roman" w:hAnsi="Times New Roman" w:eastAsia="国标宋体" w:cs="Times New Roman"/>
                <w:snapToGrid w:val="0"/>
                <w:color w:val="auto"/>
                <w:spacing w:val="8"/>
                <w:szCs w:val="24"/>
              </w:rPr>
            </w:pPr>
            <w:r>
              <w:rPr>
                <w:rFonts w:hint="default" w:ascii="Times New Roman" w:hAnsi="Times New Roman" w:eastAsia="国标宋体" w:cs="Times New Roman"/>
                <w:snapToGrid w:val="0"/>
                <w:color w:val="auto"/>
                <w:spacing w:val="8"/>
                <w:szCs w:val="24"/>
              </w:rPr>
              <w:t>①《检验与检测人员配置表》（包括姓名、身份证号、专业、持证项目、聘用起始日期、社保方式等）；</w:t>
            </w:r>
          </w:p>
          <w:p w14:paraId="521354A3">
            <w:pPr>
              <w:adjustRightInd/>
              <w:snapToGrid w:val="0"/>
              <w:spacing w:line="300" w:lineRule="auto"/>
              <w:ind w:left="17"/>
              <w:rPr>
                <w:rFonts w:hint="default" w:ascii="Times New Roman" w:hAnsi="Times New Roman" w:eastAsia="国标宋体" w:cs="Times New Roman"/>
                <w:snapToGrid w:val="0"/>
                <w:color w:val="auto"/>
                <w:spacing w:val="8"/>
                <w:szCs w:val="24"/>
              </w:rPr>
            </w:pPr>
            <w:r>
              <w:rPr>
                <w:rFonts w:hint="default" w:ascii="Times New Roman" w:hAnsi="Times New Roman" w:eastAsia="国标宋体" w:cs="Times New Roman"/>
                <w:snapToGrid w:val="0"/>
                <w:color w:val="auto"/>
                <w:spacing w:val="8"/>
                <w:szCs w:val="24"/>
              </w:rPr>
              <w:t>②劳动合同、聘用协议、社会保险缴纳证明材料等；</w:t>
            </w:r>
          </w:p>
          <w:p w14:paraId="24C5D70E">
            <w:pPr>
              <w:adjustRightInd/>
              <w:snapToGrid w:val="0"/>
              <w:spacing w:line="300" w:lineRule="auto"/>
              <w:ind w:left="17" w:right="0" w:firstLine="0"/>
              <w:rPr>
                <w:rFonts w:hint="default" w:ascii="Times New Roman" w:hAnsi="Times New Roman" w:eastAsia="国标宋体" w:cs="Times New Roman"/>
                <w:snapToGrid w:val="0"/>
                <w:color w:val="auto"/>
                <w:spacing w:val="8"/>
                <w:szCs w:val="24"/>
              </w:rPr>
            </w:pPr>
            <w:r>
              <w:rPr>
                <w:rFonts w:hint="default" w:ascii="Times New Roman" w:hAnsi="Times New Roman" w:eastAsia="国标宋体" w:cs="Times New Roman"/>
                <w:snapToGrid w:val="0"/>
                <w:color w:val="auto"/>
                <w:spacing w:val="8"/>
                <w:szCs w:val="24"/>
              </w:rPr>
              <w:t>③</w:t>
            </w:r>
            <w:r>
              <w:rPr>
                <w:rFonts w:hint="default" w:ascii="Times New Roman" w:hAnsi="Times New Roman" w:eastAsia="国标宋体" w:cs="Times New Roman"/>
                <w:snapToGrid w:val="0"/>
                <w:color w:val="auto"/>
                <w:spacing w:val="8"/>
                <w:szCs w:val="24"/>
                <w:lang w:eastAsia="zh-CN"/>
              </w:rPr>
              <w:t>公户对私户的</w:t>
            </w:r>
            <w:r>
              <w:rPr>
                <w:rFonts w:hint="default" w:ascii="Times New Roman" w:hAnsi="Times New Roman" w:eastAsia="国标宋体" w:cs="Times New Roman"/>
                <w:snapToGrid w:val="0"/>
                <w:color w:val="auto"/>
                <w:spacing w:val="8"/>
                <w:szCs w:val="24"/>
              </w:rPr>
              <w:t>工资发放记录；</w:t>
            </w:r>
          </w:p>
          <w:p w14:paraId="0135AD6B">
            <w:pPr>
              <w:adjustRightInd/>
              <w:snapToGrid w:val="0"/>
              <w:spacing w:line="300" w:lineRule="auto"/>
              <w:ind w:left="17"/>
              <w:rPr>
                <w:rFonts w:hint="default" w:ascii="Times New Roman" w:hAnsi="Times New Roman" w:eastAsia="国标宋体" w:cs="Times New Roman"/>
                <w:snapToGrid w:val="0"/>
                <w:color w:val="auto"/>
                <w:spacing w:val="8"/>
                <w:szCs w:val="24"/>
              </w:rPr>
            </w:pPr>
            <w:r>
              <w:rPr>
                <w:rFonts w:hint="default" w:ascii="Times New Roman" w:hAnsi="Times New Roman" w:eastAsia="国标宋体" w:cs="Times New Roman"/>
                <w:snapToGrid w:val="0"/>
                <w:color w:val="auto"/>
                <w:spacing w:val="8"/>
                <w:szCs w:val="24"/>
              </w:rPr>
              <w:t>④</w:t>
            </w:r>
            <w:r>
              <w:rPr>
                <w:rFonts w:hint="default" w:ascii="Times New Roman" w:hAnsi="Times New Roman" w:eastAsia="国标宋体" w:cs="Times New Roman"/>
                <w:snapToGrid w:val="0"/>
                <w:color w:val="auto"/>
                <w:spacing w:val="8"/>
                <w:szCs w:val="24"/>
                <w:lang w:eastAsia="zh-CN"/>
              </w:rPr>
              <w:t>特种设备检验检测人员资格证</w:t>
            </w:r>
            <w:r>
              <w:rPr>
                <w:rFonts w:hint="default" w:ascii="Times New Roman" w:hAnsi="Times New Roman" w:eastAsia="国标宋体" w:cs="Times New Roman"/>
                <w:snapToGrid w:val="0"/>
                <w:color w:val="auto"/>
                <w:spacing w:val="8"/>
                <w:szCs w:val="24"/>
              </w:rPr>
              <w:t>、注册证书；</w:t>
            </w:r>
          </w:p>
          <w:p w14:paraId="42FC1EBE">
            <w:pPr>
              <w:adjustRightInd/>
              <w:snapToGrid w:val="0"/>
              <w:spacing w:line="300" w:lineRule="auto"/>
              <w:ind w:left="17"/>
              <w:rPr>
                <w:rFonts w:hint="default" w:ascii="Times New Roman" w:hAnsi="Times New Roman" w:eastAsia="国标宋体" w:cs="Times New Roman"/>
                <w:snapToGrid w:val="0"/>
                <w:color w:val="auto"/>
                <w:spacing w:val="8"/>
                <w:szCs w:val="24"/>
              </w:rPr>
            </w:pPr>
            <w:r>
              <w:rPr>
                <w:rFonts w:hint="default" w:ascii="Times New Roman" w:hAnsi="Times New Roman" w:eastAsia="国标宋体" w:cs="Times New Roman"/>
                <w:snapToGrid w:val="0"/>
                <w:color w:val="auto"/>
                <w:spacing w:val="8"/>
                <w:szCs w:val="24"/>
                <w:lang w:eastAsia="zh-CN"/>
              </w:rPr>
              <w:t>⑤培训证明。</w:t>
            </w:r>
          </w:p>
        </w:tc>
      </w:tr>
      <w:tr w14:paraId="02A66B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3A0DA3BB">
            <w:pPr>
              <w:adjustRightInd w:val="0"/>
              <w:snapToGrid w:val="0"/>
              <w:spacing w:line="24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5"/>
                <w:szCs w:val="24"/>
              </w:rPr>
              <w:t>关键岗位</w:t>
            </w:r>
            <w:r>
              <w:rPr>
                <w:rFonts w:hint="default" w:ascii="Times New Roman" w:hAnsi="Times New Roman" w:eastAsia="国标宋体" w:cs="Times New Roman"/>
                <w:snapToGrid w:val="0"/>
                <w:color w:val="auto"/>
                <w:szCs w:val="24"/>
              </w:rPr>
              <w:t>人员</w:t>
            </w:r>
          </w:p>
        </w:tc>
        <w:tc>
          <w:tcPr>
            <w:tcW w:w="4183" w:type="pct"/>
            <w:vAlign w:val="center"/>
          </w:tcPr>
          <w:p w14:paraId="5BE5B64A">
            <w:pPr>
              <w:adjustRightInd/>
              <w:snapToGrid w:val="0"/>
              <w:spacing w:line="300" w:lineRule="auto"/>
              <w:ind w:left="17" w:right="0" w:firstLine="0"/>
              <w:rPr>
                <w:rFonts w:hint="default" w:ascii="Times New Roman" w:hAnsi="Times New Roman" w:eastAsia="国标宋体" w:cs="Times New Roman"/>
                <w:snapToGrid w:val="0"/>
                <w:color w:val="auto"/>
                <w:spacing w:val="8"/>
                <w:szCs w:val="24"/>
              </w:rPr>
            </w:pPr>
            <w:r>
              <w:rPr>
                <w:rFonts w:hint="default" w:ascii="Times New Roman" w:hAnsi="Times New Roman" w:eastAsia="国标宋体" w:cs="Times New Roman"/>
                <w:snapToGrid w:val="0"/>
                <w:color w:val="auto"/>
                <w:spacing w:val="8"/>
                <w:szCs w:val="24"/>
              </w:rPr>
              <w:t>关键岗位人员的任命文件</w:t>
            </w:r>
            <w:r>
              <w:rPr>
                <w:rFonts w:hint="default" w:ascii="Times New Roman" w:hAnsi="Times New Roman" w:eastAsia="国标宋体" w:cs="Times New Roman"/>
                <w:snapToGrid w:val="0"/>
                <w:color w:val="auto"/>
                <w:spacing w:val="8"/>
                <w:szCs w:val="24"/>
                <w:lang w:eastAsia="zh-CN"/>
              </w:rPr>
              <w:t>、</w:t>
            </w:r>
            <w:r>
              <w:rPr>
                <w:rFonts w:hint="default" w:ascii="Times New Roman" w:hAnsi="Times New Roman" w:eastAsia="国标宋体" w:cs="Times New Roman"/>
                <w:snapToGrid w:val="0"/>
                <w:color w:val="auto"/>
                <w:spacing w:val="8"/>
                <w:szCs w:val="24"/>
              </w:rPr>
              <w:t>参加相关知识培训的见证材料。</w:t>
            </w:r>
          </w:p>
        </w:tc>
      </w:tr>
      <w:tr w14:paraId="5E8B52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5D9C0663">
            <w:pPr>
              <w:adjustRightInd w:val="0"/>
              <w:snapToGrid w:val="0"/>
              <w:spacing w:line="240" w:lineRule="auto"/>
              <w:ind w:left="126" w:right="68" w:hanging="3"/>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3"/>
                <w:szCs w:val="24"/>
                <w:lang w:eastAsia="zh-CN"/>
              </w:rPr>
              <w:t>检测</w:t>
            </w:r>
            <w:r>
              <w:rPr>
                <w:rFonts w:hint="default" w:ascii="Times New Roman" w:hAnsi="Times New Roman" w:eastAsia="国标宋体" w:cs="Times New Roman"/>
                <w:snapToGrid w:val="0"/>
                <w:color w:val="auto"/>
                <w:spacing w:val="3"/>
                <w:szCs w:val="24"/>
              </w:rPr>
              <w:t>设备</w:t>
            </w:r>
          </w:p>
        </w:tc>
        <w:tc>
          <w:tcPr>
            <w:tcW w:w="4183" w:type="pct"/>
          </w:tcPr>
          <w:p w14:paraId="01D4C095">
            <w:pPr>
              <w:adjustRightInd/>
              <w:snapToGrid w:val="0"/>
              <w:spacing w:line="300" w:lineRule="auto"/>
              <w:ind w:left="17"/>
              <w:rPr>
                <w:rFonts w:hint="default" w:ascii="Times New Roman" w:hAnsi="Times New Roman" w:eastAsia="国标宋体" w:cs="Times New Roman"/>
                <w:snapToGrid w:val="0"/>
                <w:color w:val="auto"/>
                <w:spacing w:val="8"/>
                <w:szCs w:val="24"/>
              </w:rPr>
            </w:pPr>
            <w:r>
              <w:rPr>
                <w:rFonts w:hint="eastAsia" w:ascii="Times New Roman" w:hAnsi="Times New Roman" w:eastAsia="国标宋体" w:cs="Times New Roman"/>
                <w:snapToGrid w:val="0"/>
                <w:color w:val="auto"/>
                <w:spacing w:val="8"/>
                <w:szCs w:val="24"/>
                <w:lang w:eastAsia="zh-CN"/>
              </w:rPr>
              <w:t>核查</w:t>
            </w:r>
            <w:r>
              <w:rPr>
                <w:rFonts w:hint="default" w:ascii="Times New Roman" w:hAnsi="Times New Roman" w:eastAsia="国标宋体" w:cs="Times New Roman"/>
                <w:snapToGrid w:val="0"/>
                <w:color w:val="auto"/>
                <w:spacing w:val="8"/>
                <w:szCs w:val="24"/>
              </w:rPr>
              <w:t>所有</w:t>
            </w:r>
            <w:r>
              <w:rPr>
                <w:rFonts w:hint="default" w:ascii="Times New Roman" w:hAnsi="Times New Roman" w:eastAsia="国标宋体" w:cs="Times New Roman"/>
                <w:snapToGrid w:val="0"/>
                <w:color w:val="auto"/>
                <w:spacing w:val="8"/>
                <w:szCs w:val="24"/>
                <w:lang w:eastAsia="zh-CN"/>
              </w:rPr>
              <w:t>检测（校验）设备</w:t>
            </w:r>
            <w:r>
              <w:rPr>
                <w:rFonts w:hint="default" w:ascii="Times New Roman" w:hAnsi="Times New Roman" w:eastAsia="国标宋体" w:cs="Times New Roman"/>
                <w:snapToGrid w:val="0"/>
                <w:color w:val="auto"/>
                <w:spacing w:val="8"/>
                <w:szCs w:val="24"/>
              </w:rPr>
              <w:t>的</w:t>
            </w:r>
            <w:r>
              <w:rPr>
                <w:rFonts w:hint="default" w:ascii="Times New Roman" w:hAnsi="Times New Roman" w:eastAsia="国标宋体" w:cs="Times New Roman"/>
                <w:snapToGrid w:val="0"/>
                <w:color w:val="auto"/>
                <w:spacing w:val="11"/>
                <w:szCs w:val="24"/>
                <w:lang w:eastAsia="zh-CN"/>
              </w:rPr>
              <w:t>档案资料</w:t>
            </w:r>
            <w:r>
              <w:rPr>
                <w:rFonts w:hint="default" w:ascii="Times New Roman" w:hAnsi="Times New Roman" w:eastAsia="国标宋体" w:cs="Times New Roman"/>
                <w:snapToGrid w:val="0"/>
                <w:color w:val="auto"/>
                <w:spacing w:val="8"/>
                <w:szCs w:val="24"/>
              </w:rPr>
              <w:t>：</w:t>
            </w:r>
          </w:p>
          <w:p w14:paraId="0660968B">
            <w:pPr>
              <w:adjustRightInd/>
              <w:snapToGrid w:val="0"/>
              <w:spacing w:line="300" w:lineRule="auto"/>
              <w:ind w:left="17"/>
              <w:rPr>
                <w:rFonts w:hint="default" w:ascii="Times New Roman" w:hAnsi="Times New Roman" w:eastAsia="国标宋体" w:cs="Times New Roman"/>
                <w:snapToGrid w:val="0"/>
                <w:color w:val="auto"/>
                <w:spacing w:val="8"/>
                <w:szCs w:val="24"/>
              </w:rPr>
            </w:pPr>
            <w:r>
              <w:rPr>
                <w:rFonts w:hint="default" w:ascii="Times New Roman" w:hAnsi="Times New Roman" w:eastAsia="国标宋体" w:cs="Times New Roman"/>
                <w:snapToGrid w:val="0"/>
                <w:color w:val="auto"/>
                <w:spacing w:val="8"/>
                <w:szCs w:val="24"/>
              </w:rPr>
              <w:t>①</w:t>
            </w:r>
            <w:r>
              <w:rPr>
                <w:rFonts w:hint="default" w:ascii="Times New Roman" w:hAnsi="Times New Roman" w:eastAsia="国标宋体" w:cs="Times New Roman"/>
                <w:snapToGrid w:val="0"/>
                <w:color w:val="auto"/>
                <w:spacing w:val="8"/>
                <w:szCs w:val="24"/>
                <w:lang w:eastAsia="zh-CN"/>
              </w:rPr>
              <w:t>《检测设备配置表》</w:t>
            </w:r>
            <w:r>
              <w:rPr>
                <w:rFonts w:hint="default" w:ascii="Times New Roman" w:hAnsi="Times New Roman" w:eastAsia="国标宋体" w:cs="Times New Roman"/>
                <w:snapToGrid w:val="0"/>
                <w:color w:val="auto"/>
                <w:spacing w:val="8"/>
                <w:szCs w:val="24"/>
              </w:rPr>
              <w:t>（包括设备名称、型号、公司内编号、出厂编号、原值等）；</w:t>
            </w:r>
          </w:p>
          <w:p w14:paraId="261B6EF6">
            <w:pPr>
              <w:adjustRightInd/>
              <w:snapToGrid w:val="0"/>
              <w:spacing w:line="300" w:lineRule="auto"/>
              <w:ind w:left="17"/>
              <w:rPr>
                <w:rFonts w:hint="default" w:ascii="Times New Roman" w:hAnsi="Times New Roman" w:eastAsia="国标宋体" w:cs="Times New Roman"/>
                <w:snapToGrid w:val="0"/>
                <w:color w:val="auto"/>
                <w:spacing w:val="8"/>
                <w:szCs w:val="24"/>
              </w:rPr>
            </w:pPr>
            <w:r>
              <w:rPr>
                <w:rFonts w:hint="default" w:ascii="Times New Roman" w:hAnsi="Times New Roman" w:eastAsia="国标宋体" w:cs="Times New Roman"/>
                <w:snapToGrid w:val="0"/>
                <w:color w:val="auto"/>
                <w:spacing w:val="8"/>
                <w:szCs w:val="24"/>
              </w:rPr>
              <w:t>②检测设备：</w:t>
            </w:r>
            <w:r>
              <w:rPr>
                <w:rFonts w:hint="default" w:ascii="Times New Roman" w:hAnsi="Times New Roman" w:eastAsia="国标宋体" w:cs="Times New Roman"/>
                <w:snapToGrid w:val="0"/>
                <w:color w:val="auto"/>
                <w:spacing w:val="8"/>
                <w:szCs w:val="24"/>
                <w:lang w:eastAsia="zh-CN"/>
              </w:rPr>
              <w:t>采购合同、采购发票、</w:t>
            </w:r>
            <w:r>
              <w:rPr>
                <w:rFonts w:hint="default" w:ascii="Times New Roman" w:hAnsi="Times New Roman" w:eastAsia="国标宋体" w:cs="Times New Roman"/>
                <w:snapToGrid w:val="0"/>
                <w:color w:val="auto"/>
                <w:spacing w:val="8"/>
                <w:szCs w:val="24"/>
              </w:rPr>
              <w:t>付款证明（如汇票存根、支票存根、电汇凭证、承兑汇票等）、检定校准证书、状态标识等；</w:t>
            </w:r>
          </w:p>
          <w:p w14:paraId="16FD38DE">
            <w:pPr>
              <w:adjustRightInd/>
              <w:snapToGrid w:val="0"/>
              <w:spacing w:line="300" w:lineRule="auto"/>
              <w:ind w:left="17"/>
              <w:rPr>
                <w:rFonts w:hint="default" w:ascii="Times New Roman" w:hAnsi="Times New Roman" w:eastAsia="国标宋体" w:cs="Times New Roman"/>
                <w:snapToGrid w:val="0"/>
                <w:color w:val="auto"/>
                <w:spacing w:val="8"/>
                <w:szCs w:val="24"/>
                <w:lang w:val="en-US" w:eastAsia="zh-CN"/>
              </w:rPr>
            </w:pPr>
            <w:r>
              <w:rPr>
                <w:rFonts w:hint="default" w:ascii="Times New Roman" w:hAnsi="Times New Roman" w:eastAsia="国标宋体" w:cs="Times New Roman"/>
                <w:snapToGrid w:val="0"/>
                <w:color w:val="auto"/>
                <w:spacing w:val="8"/>
                <w:szCs w:val="24"/>
              </w:rPr>
              <w:t>③</w:t>
            </w:r>
            <w:r>
              <w:rPr>
                <w:rFonts w:hint="default" w:ascii="Times New Roman" w:hAnsi="Times New Roman" w:eastAsia="国标宋体" w:cs="Times New Roman"/>
                <w:snapToGrid w:val="0"/>
                <w:color w:val="auto"/>
                <w:spacing w:val="8"/>
                <w:sz w:val="24"/>
                <w:szCs w:val="24"/>
                <w:lang w:val="en-US" w:eastAsia="zh-CN"/>
              </w:rPr>
              <w:t>特种设备</w:t>
            </w:r>
            <w:r>
              <w:rPr>
                <w:rFonts w:hint="eastAsia" w:ascii="Times New Roman" w:hAnsi="Times New Roman" w:eastAsia="国标宋体" w:cs="Times New Roman"/>
                <w:snapToGrid w:val="0"/>
                <w:color w:val="auto"/>
                <w:spacing w:val="8"/>
                <w:sz w:val="24"/>
                <w:szCs w:val="24"/>
                <w:lang w:val="en-US" w:eastAsia="zh-CN"/>
              </w:rPr>
              <w:t>核查</w:t>
            </w:r>
            <w:r>
              <w:rPr>
                <w:rFonts w:hint="default" w:ascii="Times New Roman" w:hAnsi="Times New Roman" w:eastAsia="国标宋体" w:cs="Times New Roman"/>
                <w:snapToGrid w:val="0"/>
                <w:color w:val="auto"/>
                <w:spacing w:val="8"/>
                <w:sz w:val="24"/>
                <w:szCs w:val="24"/>
                <w:lang w:val="en-US" w:eastAsia="zh-CN"/>
              </w:rPr>
              <w:t>登记证书和检验报告（含日常检查、年度检查报告、安全附件检定校准报告等）</w:t>
            </w:r>
            <w:r>
              <w:rPr>
                <w:rFonts w:hint="default" w:ascii="Times New Roman" w:hAnsi="Times New Roman" w:eastAsia="国标宋体" w:cs="Times New Roman"/>
                <w:snapToGrid w:val="0"/>
                <w:color w:val="auto"/>
                <w:spacing w:val="8"/>
                <w:sz w:val="24"/>
                <w:szCs w:val="24"/>
                <w:lang w:eastAsia="zh-CN"/>
              </w:rPr>
              <w:t>。</w:t>
            </w:r>
          </w:p>
        </w:tc>
      </w:tr>
      <w:tr w14:paraId="241DF0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16" w:type="pct"/>
            <w:vAlign w:val="center"/>
          </w:tcPr>
          <w:p w14:paraId="488862B8">
            <w:pPr>
              <w:adjustRightInd w:val="0"/>
              <w:snapToGrid w:val="0"/>
              <w:spacing w:line="240" w:lineRule="auto"/>
              <w:ind w:left="133" w:right="164" w:hanging="12"/>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3"/>
                <w:szCs w:val="24"/>
              </w:rPr>
              <w:t>场地与设施</w:t>
            </w:r>
          </w:p>
        </w:tc>
        <w:tc>
          <w:tcPr>
            <w:tcW w:w="4183" w:type="pct"/>
          </w:tcPr>
          <w:p w14:paraId="245A37BA">
            <w:pPr>
              <w:adjustRightInd w:val="0"/>
              <w:snapToGrid w:val="0"/>
              <w:spacing w:line="240" w:lineRule="auto"/>
              <w:ind w:left="130"/>
              <w:rPr>
                <w:rFonts w:hint="eastAsia" w:ascii="Times New Roman" w:hAnsi="Times New Roman" w:eastAsia="国标宋体" w:cs="Times New Roman"/>
                <w:snapToGrid w:val="0"/>
                <w:color w:val="auto"/>
                <w:szCs w:val="21"/>
                <w:lang w:eastAsia="zh-CN"/>
              </w:rPr>
            </w:pPr>
            <w:r>
              <w:rPr>
                <w:rFonts w:hint="default" w:ascii="Times New Roman" w:hAnsi="Times New Roman" w:eastAsia="国标宋体" w:cs="Times New Roman"/>
                <w:snapToGrid w:val="0"/>
                <w:color w:val="auto"/>
                <w:spacing w:val="0"/>
                <w:szCs w:val="24"/>
              </w:rPr>
              <w:t>有产权的，核查</w:t>
            </w:r>
            <w:r>
              <w:rPr>
                <w:rFonts w:hint="eastAsia" w:eastAsia="国标宋体" w:cs="Times New Roman"/>
                <w:snapToGrid w:val="0"/>
                <w:color w:val="auto"/>
                <w:spacing w:val="0"/>
                <w:szCs w:val="24"/>
                <w:lang w:eastAsia="zh-CN"/>
              </w:rPr>
              <w:t>证明文件</w:t>
            </w:r>
            <w:r>
              <w:rPr>
                <w:rFonts w:hint="default" w:ascii="Times New Roman" w:hAnsi="Times New Roman" w:eastAsia="国标宋体" w:cs="Times New Roman"/>
                <w:snapToGrid w:val="0"/>
                <w:color w:val="auto"/>
                <w:spacing w:val="0"/>
                <w:szCs w:val="24"/>
              </w:rPr>
              <w:t>包括但不限于不动产权证</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土地及地面建筑物</w:t>
            </w:r>
            <w:r>
              <w:rPr>
                <w:rFonts w:hint="eastAsia" w:eastAsia="国标宋体" w:cs="Times New Roman"/>
                <w:snapToGrid w:val="0"/>
                <w:color w:val="auto"/>
                <w:spacing w:val="0"/>
                <w:szCs w:val="24"/>
                <w:lang w:eastAsia="zh-CN"/>
              </w:rPr>
              <w:t>）。</w:t>
            </w:r>
          </w:p>
          <w:p w14:paraId="7CEF5922">
            <w:pPr>
              <w:adjustRightInd w:val="0"/>
              <w:snapToGrid w:val="0"/>
              <w:spacing w:line="240" w:lineRule="auto"/>
              <w:ind w:left="13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0"/>
                <w:szCs w:val="24"/>
              </w:rPr>
              <w:t>②租赁的，</w:t>
            </w:r>
            <w:r>
              <w:rPr>
                <w:rFonts w:hint="eastAsia" w:eastAsia="国标宋体" w:cs="Times New Roman"/>
                <w:snapToGrid w:val="0"/>
                <w:color w:val="auto"/>
                <w:spacing w:val="0"/>
                <w:szCs w:val="24"/>
                <w:lang w:eastAsia="zh-CN"/>
              </w:rPr>
              <w:t>核查</w:t>
            </w:r>
            <w:r>
              <w:rPr>
                <w:rFonts w:hint="default" w:ascii="Times New Roman" w:hAnsi="Times New Roman" w:eastAsia="国标宋体" w:cs="Times New Roman"/>
                <w:snapToGrid w:val="0"/>
                <w:color w:val="auto"/>
                <w:spacing w:val="0"/>
                <w:szCs w:val="24"/>
              </w:rPr>
              <w:t>租用、借用</w:t>
            </w:r>
            <w:r>
              <w:rPr>
                <w:rFonts w:hint="eastAsia" w:eastAsia="国标宋体" w:cs="Times New Roman"/>
                <w:snapToGrid w:val="0"/>
                <w:color w:val="auto"/>
                <w:spacing w:val="0"/>
                <w:szCs w:val="24"/>
                <w:lang w:eastAsia="zh-CN"/>
              </w:rPr>
              <w:t>证明文件</w:t>
            </w:r>
            <w:r>
              <w:rPr>
                <w:rFonts w:hint="default" w:ascii="Times New Roman" w:hAnsi="Times New Roman" w:eastAsia="国标宋体" w:cs="Times New Roman"/>
                <w:snapToGrid w:val="0"/>
                <w:color w:val="auto"/>
                <w:spacing w:val="0"/>
                <w:szCs w:val="24"/>
              </w:rPr>
              <w:t>及出租方产权证明的复印件</w:t>
            </w:r>
            <w:r>
              <w:rPr>
                <w:rFonts w:hint="eastAsia" w:eastAsia="国标宋体" w:cs="Times New Roman"/>
                <w:snapToGrid w:val="0"/>
                <w:color w:val="auto"/>
                <w:spacing w:val="0"/>
                <w:szCs w:val="24"/>
                <w:lang w:eastAsia="zh-CN"/>
              </w:rPr>
              <w:t>，证明文件</w:t>
            </w:r>
            <w:r>
              <w:rPr>
                <w:rFonts w:hint="default" w:ascii="Times New Roman" w:hAnsi="Times New Roman" w:eastAsia="国标宋体" w:cs="Times New Roman"/>
                <w:snapToGrid w:val="0"/>
                <w:color w:val="auto"/>
                <w:spacing w:val="0"/>
                <w:szCs w:val="24"/>
              </w:rPr>
              <w:t>包括但不限于不动产权证</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土地及地面建筑物</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、租用合同</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自有产权除外</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和租用场所范围的场地平面图</w:t>
            </w:r>
          </w:p>
          <w:p w14:paraId="39E0BCCE">
            <w:pPr>
              <w:adjustRightInd/>
              <w:snapToGrid w:val="0"/>
              <w:spacing w:line="300" w:lineRule="auto"/>
              <w:ind w:left="17" w:right="0" w:firstLine="0"/>
              <w:rPr>
                <w:rFonts w:hint="default" w:ascii="Times New Roman" w:hAnsi="Times New Roman" w:eastAsia="国标宋体" w:cs="Times New Roman"/>
                <w:snapToGrid w:val="0"/>
                <w:color w:val="auto"/>
                <w:spacing w:val="8"/>
                <w:szCs w:val="24"/>
                <w:lang w:eastAsia="zh-CN"/>
              </w:rPr>
            </w:pPr>
            <w:r>
              <w:rPr>
                <w:rFonts w:hint="default" w:ascii="Times New Roman" w:hAnsi="Times New Roman" w:eastAsia="国标宋体" w:cs="Times New Roman"/>
                <w:snapToGrid w:val="0"/>
                <w:color w:val="auto"/>
                <w:spacing w:val="0"/>
                <w:szCs w:val="24"/>
                <w:lang w:eastAsia="zh-CN"/>
              </w:rPr>
              <w:t>③无场地不动产权属证明文件的，应当</w:t>
            </w:r>
            <w:r>
              <w:rPr>
                <w:rFonts w:hint="eastAsia" w:eastAsia="国标宋体" w:cs="Times New Roman"/>
                <w:snapToGrid w:val="0"/>
                <w:color w:val="auto"/>
                <w:spacing w:val="0"/>
                <w:szCs w:val="24"/>
                <w:lang w:eastAsia="zh-CN"/>
              </w:rPr>
              <w:t>核查</w:t>
            </w:r>
            <w:r>
              <w:rPr>
                <w:rFonts w:hint="default" w:ascii="Times New Roman" w:hAnsi="Times New Roman" w:eastAsia="国标宋体" w:cs="Times New Roman"/>
                <w:snapToGrid w:val="0"/>
                <w:color w:val="auto"/>
                <w:spacing w:val="0"/>
                <w:szCs w:val="24"/>
                <w:lang w:eastAsia="zh-CN"/>
              </w:rPr>
              <w:t>乡镇人民政府、街道办事处、管委会及以上人民政府出具的书面证明，证明内容应当载明</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lang w:eastAsia="zh-CN"/>
              </w:rPr>
              <w:t>该建筑物不属于违法建筑。</w:t>
            </w:r>
          </w:p>
        </w:tc>
      </w:tr>
      <w:tr w14:paraId="468F7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0FA095A6">
            <w:pPr>
              <w:adjustRightInd w:val="0"/>
              <w:snapToGrid w:val="0"/>
              <w:spacing w:line="240" w:lineRule="auto"/>
              <w:ind w:left="125" w:right="68" w:hanging="1"/>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2"/>
                <w:szCs w:val="24"/>
              </w:rPr>
              <w:t>法律</w:t>
            </w:r>
            <w:r>
              <w:rPr>
                <w:rFonts w:hint="default" w:ascii="Times New Roman" w:hAnsi="Times New Roman" w:eastAsia="国标宋体" w:cs="Times New Roman"/>
                <w:snapToGrid w:val="0"/>
                <w:color w:val="auto"/>
                <w:spacing w:val="-21"/>
                <w:szCs w:val="24"/>
              </w:rPr>
              <w:t>法</w:t>
            </w:r>
            <w:r>
              <w:rPr>
                <w:rFonts w:hint="default" w:ascii="Times New Roman" w:hAnsi="Times New Roman" w:eastAsia="国标宋体" w:cs="Times New Roman"/>
                <w:snapToGrid w:val="0"/>
                <w:color w:val="auto"/>
                <w:spacing w:val="-17"/>
                <w:szCs w:val="24"/>
              </w:rPr>
              <w:t>规文</w:t>
            </w:r>
            <w:r>
              <w:rPr>
                <w:rFonts w:hint="default" w:ascii="Times New Roman" w:hAnsi="Times New Roman" w:eastAsia="国标宋体" w:cs="Times New Roman"/>
                <w:snapToGrid w:val="0"/>
                <w:color w:val="auto"/>
                <w:szCs w:val="24"/>
              </w:rPr>
              <w:t>件</w:t>
            </w:r>
          </w:p>
        </w:tc>
        <w:tc>
          <w:tcPr>
            <w:tcW w:w="4183" w:type="pct"/>
            <w:vAlign w:val="center"/>
          </w:tcPr>
          <w:p w14:paraId="77F4C508">
            <w:pPr>
              <w:adjustRightInd/>
              <w:snapToGrid w:val="0"/>
              <w:spacing w:line="300" w:lineRule="auto"/>
              <w:ind w:left="17" w:right="0" w:firstLine="0"/>
              <w:rPr>
                <w:rFonts w:hint="default" w:ascii="Times New Roman" w:hAnsi="Times New Roman" w:eastAsia="国标宋体" w:cs="Times New Roman"/>
                <w:snapToGrid w:val="0"/>
                <w:color w:val="auto"/>
                <w:spacing w:val="8"/>
                <w:szCs w:val="24"/>
              </w:rPr>
            </w:pPr>
            <w:r>
              <w:rPr>
                <w:rFonts w:hint="eastAsia" w:ascii="Times New Roman" w:hAnsi="Times New Roman" w:eastAsia="国标宋体" w:cs="Times New Roman"/>
                <w:snapToGrid w:val="0"/>
                <w:color w:val="auto"/>
                <w:spacing w:val="8"/>
                <w:szCs w:val="24"/>
                <w:lang w:eastAsia="zh-CN"/>
              </w:rPr>
              <w:t>核查</w:t>
            </w:r>
            <w:r>
              <w:rPr>
                <w:rFonts w:hint="default" w:ascii="Times New Roman" w:hAnsi="Times New Roman" w:eastAsia="国标宋体" w:cs="Times New Roman"/>
                <w:snapToGrid w:val="0"/>
                <w:color w:val="auto"/>
                <w:spacing w:val="8"/>
                <w:szCs w:val="24"/>
              </w:rPr>
              <w:t>法律、法规、规章、安全技术规范和标准目录</w:t>
            </w:r>
            <w:r>
              <w:rPr>
                <w:rFonts w:hint="default" w:ascii="Times New Roman" w:hAnsi="Times New Roman" w:eastAsia="国标宋体" w:cs="Times New Roman"/>
                <w:snapToGrid w:val="0"/>
                <w:color w:val="auto"/>
                <w:spacing w:val="8"/>
                <w:szCs w:val="24"/>
                <w:lang w:eastAsia="zh-CN"/>
              </w:rPr>
              <w:t>和</w:t>
            </w:r>
            <w:r>
              <w:rPr>
                <w:rFonts w:hint="default" w:ascii="Times New Roman" w:hAnsi="Times New Roman" w:eastAsia="国标宋体" w:cs="Times New Roman"/>
                <w:snapToGrid w:val="0"/>
                <w:color w:val="auto"/>
                <w:spacing w:val="8"/>
                <w:szCs w:val="24"/>
              </w:rPr>
              <w:t>实物。</w:t>
            </w:r>
          </w:p>
        </w:tc>
      </w:tr>
      <w:tr w14:paraId="4F2829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5000" w:type="pct"/>
            <w:gridSpan w:val="2"/>
            <w:vAlign w:val="center"/>
          </w:tcPr>
          <w:p w14:paraId="03EA4C0F">
            <w:pPr>
              <w:keepNext w:val="0"/>
              <w:keepLines w:val="0"/>
              <w:pageBreakBefore w:val="0"/>
              <w:widowControl w:val="0"/>
              <w:kinsoku/>
              <w:wordWrap/>
              <w:overflowPunct/>
              <w:topLinePunct w:val="0"/>
              <w:autoSpaceDE/>
              <w:autoSpaceDN/>
              <w:bidi w:val="0"/>
              <w:adjustRightInd w:val="0"/>
              <w:snapToGrid w:val="0"/>
              <w:spacing w:line="240" w:lineRule="auto"/>
              <w:ind w:left="23" w:right="238" w:hanging="11"/>
              <w:textAlignment w:val="auto"/>
              <w:rPr>
                <w:rFonts w:hint="default" w:ascii="Times New Roman" w:hAnsi="Times New Roman" w:eastAsia="国标宋体" w:cs="Times New Roman"/>
                <w:snapToGrid w:val="0"/>
                <w:color w:val="auto"/>
                <w:spacing w:val="18"/>
                <w:sz w:val="24"/>
                <w:szCs w:val="24"/>
              </w:rPr>
            </w:pPr>
            <w:r>
              <w:rPr>
                <w:rFonts w:hint="default" w:ascii="Times New Roman" w:hAnsi="Times New Roman" w:eastAsia="国标宋体" w:cs="Times New Roman"/>
                <w:snapToGrid w:val="0"/>
                <w:color w:val="auto"/>
                <w:sz w:val="21"/>
                <w:szCs w:val="16"/>
              </w:rPr>
              <w:t>注：对延续核准的要求</w:t>
            </w:r>
            <w:r>
              <w:rPr>
                <w:rFonts w:hint="eastAsia" w:ascii="Times New Roman" w:hAnsi="Times New Roman" w:eastAsia="国标宋体" w:cs="Times New Roman"/>
                <w:snapToGrid w:val="0"/>
                <w:color w:val="auto"/>
                <w:sz w:val="21"/>
                <w:szCs w:val="16"/>
                <w:lang w:eastAsia="zh-CN"/>
              </w:rPr>
              <w:t>核查</w:t>
            </w:r>
            <w:r>
              <w:rPr>
                <w:rFonts w:hint="default" w:ascii="Times New Roman" w:hAnsi="Times New Roman" w:eastAsia="国标宋体" w:cs="Times New Roman"/>
                <w:snapToGrid w:val="0"/>
                <w:color w:val="auto"/>
                <w:sz w:val="21"/>
                <w:szCs w:val="16"/>
              </w:rPr>
              <w:t>近4年的文件或见证资料</w:t>
            </w:r>
            <w:r>
              <w:rPr>
                <w:rFonts w:hint="default" w:ascii="Times New Roman" w:hAnsi="Times New Roman" w:eastAsia="国标宋体" w:cs="Times New Roman"/>
                <w:snapToGrid w:val="0"/>
                <w:color w:val="auto"/>
                <w:sz w:val="21"/>
                <w:szCs w:val="16"/>
                <w:lang w:eastAsia="zh-CN"/>
              </w:rPr>
              <w:t>。</w:t>
            </w:r>
          </w:p>
        </w:tc>
      </w:tr>
    </w:tbl>
    <w:p w14:paraId="5043788D">
      <w:pPr>
        <w:spacing w:line="193" w:lineRule="exact"/>
        <w:rPr>
          <w:rFonts w:hint="default" w:ascii="Times New Roman" w:hAnsi="Times New Roman" w:eastAsia="国标宋体" w:cs="Times New Roman"/>
          <w:color w:val="auto"/>
        </w:rPr>
      </w:pPr>
    </w:p>
    <w:p w14:paraId="4C92E56D">
      <w:pPr>
        <w:spacing w:line="240" w:lineRule="auto"/>
        <w:rPr>
          <w:rFonts w:hint="default" w:ascii="Times New Roman" w:hAnsi="Times New Roman" w:eastAsia="国标宋体" w:cs="Times New Roman"/>
          <w:color w:val="auto"/>
          <w:sz w:val="24"/>
          <w:szCs w:val="20"/>
          <w:lang w:val="en-US" w:eastAsia="zh-CN"/>
        </w:rPr>
      </w:pPr>
      <w:bookmarkStart w:id="57" w:name="_bookmark8"/>
      <w:bookmarkEnd w:id="57"/>
      <w:r>
        <w:rPr>
          <w:rFonts w:hint="default" w:ascii="Times New Roman" w:hAnsi="Times New Roman" w:eastAsia="国标宋体" w:cs="Times New Roman"/>
          <w:color w:val="auto"/>
          <w:sz w:val="24"/>
          <w:szCs w:val="20"/>
          <w:lang w:val="en-US" w:eastAsia="zh-CN"/>
        </w:rPr>
        <w:br w:type="page"/>
      </w:r>
    </w:p>
    <w:p w14:paraId="0FBF7CDE">
      <w:pPr>
        <w:spacing w:line="240" w:lineRule="auto"/>
        <w:rPr>
          <w:rFonts w:hint="default" w:ascii="Times New Roman" w:hAnsi="Times New Roman" w:eastAsia="国标宋体" w:cs="Times New Roman"/>
          <w:color w:val="auto"/>
          <w:sz w:val="24"/>
          <w:szCs w:val="20"/>
          <w:lang w:eastAsia="zh-CN"/>
        </w:rPr>
      </w:pPr>
      <w:r>
        <w:rPr>
          <w:rFonts w:hint="default" w:ascii="Times New Roman" w:hAnsi="Times New Roman" w:eastAsia="国标宋体" w:cs="Times New Roman"/>
          <w:color w:val="auto"/>
          <w:sz w:val="24"/>
          <w:szCs w:val="20"/>
          <w:lang w:val="en-US" w:eastAsia="zh-CN"/>
        </w:rPr>
        <w:t>A1.2评审现场核查的人员</w:t>
      </w:r>
    </w:p>
    <w:p w14:paraId="58637716">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p>
    <w:p w14:paraId="19CD9894">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 xml:space="preserve">A1.2.1 </w:t>
      </w:r>
      <w:r>
        <w:rPr>
          <w:rFonts w:hint="default" w:ascii="Times New Roman" w:hAnsi="Times New Roman" w:eastAsia="国标宋体" w:cs="Times New Roman"/>
          <w:color w:val="auto"/>
          <w:spacing w:val="8"/>
          <w:sz w:val="28"/>
          <w:szCs w:val="28"/>
        </w:rPr>
        <w:t>核查</w:t>
      </w:r>
      <w:r>
        <w:rPr>
          <w:rFonts w:hint="default" w:ascii="Times New Roman" w:hAnsi="Times New Roman" w:eastAsia="国标宋体" w:cs="Times New Roman"/>
          <w:color w:val="auto"/>
          <w:spacing w:val="8"/>
          <w:sz w:val="28"/>
          <w:szCs w:val="28"/>
          <w:lang w:val="en-US" w:eastAsia="zh-CN"/>
        </w:rPr>
        <w:t>持证人员</w:t>
      </w:r>
    </w:p>
    <w:p w14:paraId="54B3D029">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eastAsia="zh-CN"/>
        </w:rPr>
        <w:t>申请无损检测机构的单位，评审组将</w:t>
      </w:r>
      <w:r>
        <w:rPr>
          <w:rFonts w:hint="eastAsia" w:eastAsia="国标宋体" w:cs="Times New Roman"/>
          <w:color w:val="auto"/>
          <w:spacing w:val="8"/>
          <w:sz w:val="28"/>
          <w:szCs w:val="28"/>
          <w:lang w:eastAsia="zh-CN"/>
        </w:rPr>
        <w:t>按照</w:t>
      </w:r>
      <w:r>
        <w:rPr>
          <w:rFonts w:hint="default" w:ascii="Times New Roman" w:hAnsi="Times New Roman" w:eastAsia="国标宋体" w:cs="Times New Roman"/>
          <w:color w:val="auto"/>
          <w:spacing w:val="8"/>
          <w:sz w:val="28"/>
          <w:szCs w:val="28"/>
          <w:lang w:eastAsia="zh-CN"/>
        </w:rPr>
        <w:t>《核准规则》附件</w:t>
      </w:r>
      <w:r>
        <w:rPr>
          <w:rFonts w:hint="default" w:ascii="Times New Roman" w:hAnsi="Times New Roman" w:eastAsia="国标宋体" w:cs="Times New Roman"/>
          <w:color w:val="auto"/>
          <w:spacing w:val="8"/>
          <w:sz w:val="28"/>
          <w:szCs w:val="28"/>
          <w:lang w:val="en-US" w:eastAsia="zh-CN"/>
        </w:rPr>
        <w:t>C1.2对应项目和本指南4.3条的要求</w:t>
      </w:r>
      <w:r>
        <w:rPr>
          <w:rFonts w:hint="eastAsia" w:eastAsia="国标宋体" w:cs="Times New Roman"/>
          <w:color w:val="auto"/>
          <w:spacing w:val="8"/>
          <w:sz w:val="28"/>
          <w:szCs w:val="28"/>
          <w:lang w:val="en-US" w:eastAsia="zh-CN"/>
        </w:rPr>
        <w:t>核查</w:t>
      </w:r>
      <w:r>
        <w:rPr>
          <w:rFonts w:hint="default" w:ascii="Times New Roman" w:hAnsi="Times New Roman" w:eastAsia="国标宋体" w:cs="Times New Roman"/>
          <w:color w:val="auto"/>
          <w:spacing w:val="8"/>
          <w:sz w:val="28"/>
          <w:szCs w:val="28"/>
          <w:lang w:eastAsia="zh-CN"/>
        </w:rPr>
        <w:t>特种设备</w:t>
      </w:r>
      <w:r>
        <w:rPr>
          <w:rFonts w:hint="default" w:ascii="Times New Roman" w:hAnsi="Times New Roman" w:eastAsia="国标宋体" w:cs="Times New Roman"/>
          <w:color w:val="auto"/>
          <w:spacing w:val="8"/>
          <w:sz w:val="28"/>
          <w:szCs w:val="28"/>
        </w:rPr>
        <w:t>检验检测</w:t>
      </w:r>
      <w:r>
        <w:rPr>
          <w:rFonts w:hint="default" w:ascii="Times New Roman" w:hAnsi="Times New Roman" w:eastAsia="国标宋体" w:cs="Times New Roman"/>
          <w:color w:val="auto"/>
          <w:spacing w:val="8"/>
          <w:sz w:val="28"/>
          <w:szCs w:val="28"/>
          <w:lang w:eastAsia="zh-CN"/>
        </w:rPr>
        <w:t>全职</w:t>
      </w:r>
      <w:r>
        <w:rPr>
          <w:rFonts w:hint="default" w:ascii="Times New Roman" w:hAnsi="Times New Roman" w:eastAsia="国标宋体" w:cs="Times New Roman"/>
          <w:color w:val="auto"/>
          <w:spacing w:val="8"/>
          <w:sz w:val="28"/>
          <w:szCs w:val="28"/>
        </w:rPr>
        <w:t>持证人员</w:t>
      </w:r>
      <w:r>
        <w:rPr>
          <w:rFonts w:hint="default" w:ascii="Times New Roman" w:hAnsi="Times New Roman" w:eastAsia="国标宋体" w:cs="Times New Roman"/>
          <w:color w:val="auto"/>
          <w:spacing w:val="8"/>
          <w:sz w:val="28"/>
          <w:szCs w:val="28"/>
          <w:lang w:val="en-US" w:eastAsia="zh-CN"/>
        </w:rPr>
        <w:t>。</w:t>
      </w:r>
    </w:p>
    <w:tbl>
      <w:tblPr>
        <w:tblStyle w:val="12"/>
        <w:tblW w:w="5000" w:type="pct"/>
        <w:tblInd w:w="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Layout w:type="autofit"/>
        <w:tblCellMar>
          <w:top w:w="15" w:type="dxa"/>
          <w:left w:w="15" w:type="dxa"/>
          <w:bottom w:w="15" w:type="dxa"/>
          <w:right w:w="15" w:type="dxa"/>
        </w:tblCellMar>
      </w:tblPr>
      <w:tblGrid>
        <w:gridCol w:w="480"/>
        <w:gridCol w:w="1347"/>
        <w:gridCol w:w="712"/>
        <w:gridCol w:w="2749"/>
        <w:gridCol w:w="4206"/>
      </w:tblGrid>
      <w:tr w14:paraId="74DE220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blHeader/>
        </w:trPr>
        <w:tc>
          <w:tcPr>
            <w:tcW w:w="295" w:type="pct"/>
            <w:tcBorders>
              <w:tl2br w:val="nil"/>
              <w:tr2bl w:val="nil"/>
            </w:tcBorders>
            <w:shd w:val="clear" w:color="auto" w:fill="auto"/>
            <w:tcMar>
              <w:top w:w="120" w:type="dxa"/>
              <w:left w:w="120" w:type="dxa"/>
              <w:bottom w:w="120" w:type="dxa"/>
              <w:right w:w="120" w:type="dxa"/>
            </w:tcMar>
            <w:vAlign w:val="center"/>
          </w:tcPr>
          <w:p w14:paraId="418408E0">
            <w:pPr>
              <w:widowControl w:val="0"/>
              <w:jc w:val="center"/>
              <w:rPr>
                <w:rFonts w:hint="default" w:ascii="Times New Roman" w:hAnsi="Times New Roman" w:eastAsia="国标宋体" w:cs="Times New Roman"/>
                <w:color w:val="auto"/>
                <w:kern w:val="0"/>
                <w:sz w:val="24"/>
                <w:szCs w:val="20"/>
                <w:vertAlign w:val="baseline"/>
                <w:lang w:val="en-US" w:eastAsia="zh-CN" w:bidi="ar-SA"/>
              </w:rPr>
            </w:pPr>
            <w:r>
              <w:rPr>
                <w:rFonts w:hint="default" w:ascii="Times New Roman" w:hAnsi="Times New Roman" w:eastAsia="国标宋体" w:cs="Times New Roman"/>
                <w:color w:val="auto"/>
                <w:vertAlign w:val="baseline"/>
                <w:lang w:val="en-US" w:eastAsia="zh-CN"/>
              </w:rPr>
              <w:t>序号</w:t>
            </w:r>
          </w:p>
        </w:tc>
        <w:tc>
          <w:tcPr>
            <w:tcW w:w="898" w:type="pct"/>
            <w:tcBorders>
              <w:tl2br w:val="nil"/>
              <w:tr2bl w:val="nil"/>
            </w:tcBorders>
            <w:shd w:val="clear" w:color="auto" w:fill="auto"/>
            <w:tcMar>
              <w:top w:w="120" w:type="dxa"/>
              <w:left w:w="120" w:type="dxa"/>
              <w:bottom w:w="120" w:type="dxa"/>
              <w:right w:w="120" w:type="dxa"/>
            </w:tcMar>
            <w:vAlign w:val="center"/>
          </w:tcPr>
          <w:p w14:paraId="5AB157FF">
            <w:pPr>
              <w:widowControl w:val="0"/>
              <w:jc w:val="center"/>
              <w:rPr>
                <w:rFonts w:hint="default" w:ascii="Times New Roman" w:hAnsi="Times New Roman" w:eastAsia="国标宋体" w:cs="Times New Roman"/>
                <w:color w:val="auto"/>
                <w:kern w:val="0"/>
                <w:sz w:val="24"/>
                <w:szCs w:val="20"/>
                <w:vertAlign w:val="baseline"/>
                <w:lang w:val="en-US" w:eastAsia="zh-CN" w:bidi="ar-SA"/>
              </w:rPr>
            </w:pPr>
            <w:r>
              <w:rPr>
                <w:rFonts w:hint="default" w:ascii="Times New Roman" w:hAnsi="Times New Roman" w:eastAsia="国标宋体" w:cs="Times New Roman"/>
                <w:color w:val="auto"/>
                <w:vertAlign w:val="baseline"/>
                <w:lang w:val="en-US" w:eastAsia="zh-CN"/>
              </w:rPr>
              <w:t>核准项目代码</w:t>
            </w:r>
          </w:p>
        </w:tc>
        <w:tc>
          <w:tcPr>
            <w:tcW w:w="555" w:type="pct"/>
            <w:tcBorders>
              <w:tl2br w:val="nil"/>
              <w:tr2bl w:val="nil"/>
            </w:tcBorders>
            <w:shd w:val="clear" w:color="auto" w:fill="auto"/>
            <w:tcMar>
              <w:top w:w="120" w:type="dxa"/>
              <w:left w:w="120" w:type="dxa"/>
              <w:bottom w:w="120" w:type="dxa"/>
              <w:right w:w="120" w:type="dxa"/>
            </w:tcMar>
            <w:vAlign w:val="center"/>
          </w:tcPr>
          <w:p w14:paraId="41537A1F">
            <w:pPr>
              <w:widowControl w:val="0"/>
              <w:jc w:val="center"/>
              <w:rPr>
                <w:rFonts w:hint="default" w:ascii="Times New Roman" w:hAnsi="Times New Roman" w:eastAsia="国标宋体" w:cs="Times New Roman"/>
                <w:color w:val="auto"/>
                <w:kern w:val="0"/>
                <w:sz w:val="24"/>
                <w:szCs w:val="20"/>
                <w:lang w:val="en-US" w:eastAsia="zh-CN" w:bidi="ar-SA"/>
              </w:rPr>
            </w:pPr>
            <w:r>
              <w:rPr>
                <w:rFonts w:hint="default" w:ascii="Times New Roman" w:hAnsi="Times New Roman" w:eastAsia="国标宋体" w:cs="Times New Roman"/>
                <w:color w:val="auto"/>
                <w:lang w:val="en-US" w:eastAsia="zh-CN"/>
              </w:rPr>
              <w:t>持证无损检测人员</w:t>
            </w:r>
          </w:p>
        </w:tc>
        <w:tc>
          <w:tcPr>
            <w:tcW w:w="3250" w:type="pct"/>
            <w:gridSpan w:val="2"/>
            <w:tcBorders>
              <w:tl2br w:val="nil"/>
              <w:tr2bl w:val="nil"/>
            </w:tcBorders>
            <w:shd w:val="clear" w:color="auto" w:fill="auto"/>
            <w:tcMar>
              <w:top w:w="120" w:type="dxa"/>
              <w:left w:w="120" w:type="dxa"/>
              <w:bottom w:w="120" w:type="dxa"/>
              <w:right w:w="120" w:type="dxa"/>
            </w:tcMar>
            <w:vAlign w:val="center"/>
          </w:tcPr>
          <w:p w14:paraId="4EC5F00E">
            <w:pPr>
              <w:keepNext w:val="0"/>
              <w:keepLines w:val="0"/>
              <w:widowControl/>
              <w:suppressLineNumbers w:val="0"/>
              <w:jc w:val="center"/>
              <w:rPr>
                <w:rFonts w:hint="default" w:ascii="Times New Roman" w:hAnsi="Times New Roman" w:eastAsia="国标宋体" w:cs="Times New Roman"/>
                <w:b/>
                <w:bCs/>
                <w:szCs w:val="24"/>
                <w:lang w:bidi="ar"/>
              </w:rPr>
            </w:pPr>
            <w:r>
              <w:rPr>
                <w:rFonts w:hint="default" w:ascii="Times New Roman" w:hAnsi="Times New Roman" w:eastAsia="国标宋体" w:cs="Times New Roman"/>
                <w:color w:val="auto"/>
                <w:vertAlign w:val="baseline"/>
                <w:lang w:val="en-US" w:eastAsia="zh-CN"/>
              </w:rPr>
              <w:t>人员配备要求</w:t>
            </w:r>
            <w:r>
              <w:rPr>
                <w:rFonts w:hint="default" w:ascii="Times New Roman" w:hAnsi="Times New Roman" w:eastAsia="国标宋体" w:cs="Times New Roman"/>
                <w:color w:val="auto"/>
                <w:lang w:val="en-US" w:eastAsia="zh-CN"/>
              </w:rPr>
              <w:t>（人项）</w:t>
            </w:r>
          </w:p>
        </w:tc>
      </w:tr>
      <w:tr w14:paraId="77815DA8">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295" w:type="pct"/>
            <w:tcBorders>
              <w:tl2br w:val="nil"/>
              <w:tr2bl w:val="nil"/>
            </w:tcBorders>
            <w:shd w:val="clear" w:color="auto" w:fill="auto"/>
            <w:tcMar>
              <w:top w:w="120" w:type="dxa"/>
              <w:left w:w="120" w:type="dxa"/>
              <w:bottom w:w="120" w:type="dxa"/>
              <w:right w:w="120" w:type="dxa"/>
            </w:tcMar>
            <w:vAlign w:val="center"/>
          </w:tcPr>
          <w:p w14:paraId="34CC2379">
            <w:pPr>
              <w:widowControl w:val="0"/>
              <w:jc w:val="center"/>
              <w:rPr>
                <w:rFonts w:hint="default" w:ascii="Times New Roman" w:hAnsi="Times New Roman" w:eastAsia="国标宋体" w:cs="Times New Roman"/>
                <w:snapToGrid w:val="0"/>
                <w:color w:val="auto"/>
                <w:kern w:val="0"/>
                <w:sz w:val="21"/>
                <w:szCs w:val="21"/>
                <w:vertAlign w:val="baseline"/>
                <w:lang w:val="en-US" w:eastAsia="zh-CN" w:bidi="ar-SA"/>
              </w:rPr>
            </w:pPr>
            <w:r>
              <w:rPr>
                <w:rFonts w:hint="default" w:ascii="Times New Roman" w:hAnsi="Times New Roman" w:eastAsia="国标宋体" w:cs="Times New Roman"/>
                <w:color w:val="auto"/>
                <w:vertAlign w:val="baseline"/>
                <w:lang w:val="en-US" w:eastAsia="zh-CN"/>
              </w:rPr>
              <w:t>1</w:t>
            </w:r>
          </w:p>
        </w:tc>
        <w:tc>
          <w:tcPr>
            <w:tcW w:w="898" w:type="pct"/>
            <w:tcBorders>
              <w:tl2br w:val="nil"/>
              <w:tr2bl w:val="nil"/>
            </w:tcBorders>
            <w:shd w:val="clear" w:color="auto" w:fill="auto"/>
            <w:tcMar>
              <w:top w:w="120" w:type="dxa"/>
              <w:left w:w="120" w:type="dxa"/>
              <w:bottom w:w="120" w:type="dxa"/>
              <w:right w:w="120" w:type="dxa"/>
            </w:tcMar>
            <w:vAlign w:val="center"/>
          </w:tcPr>
          <w:p w14:paraId="72B5587D">
            <w:pPr>
              <w:widowControl w:val="0"/>
              <w:jc w:val="center"/>
              <w:rPr>
                <w:rFonts w:hint="default" w:ascii="Times New Roman" w:hAnsi="Times New Roman" w:eastAsia="国标宋体" w:cs="Times New Roman"/>
                <w:color w:val="auto"/>
                <w:vertAlign w:val="baseline"/>
                <w:lang w:val="en-US" w:eastAsia="zh-CN"/>
              </w:rPr>
            </w:pPr>
            <w:r>
              <w:rPr>
                <w:rFonts w:hint="default" w:ascii="Times New Roman" w:hAnsi="Times New Roman" w:eastAsia="国标宋体" w:cs="Times New Roman"/>
                <w:color w:val="auto"/>
                <w:vertAlign w:val="baseline"/>
                <w:lang w:val="en-US" w:eastAsia="zh-CN"/>
              </w:rPr>
              <w:t>常规检测项目</w:t>
            </w:r>
          </w:p>
          <w:p w14:paraId="3551B04C">
            <w:pPr>
              <w:widowControl w:val="0"/>
              <w:jc w:val="center"/>
              <w:rPr>
                <w:rFonts w:hint="default" w:ascii="Times New Roman" w:hAnsi="Times New Roman" w:eastAsia="国标宋体" w:cs="Times New Roman"/>
                <w:color w:val="auto"/>
                <w:kern w:val="0"/>
                <w:sz w:val="24"/>
                <w:szCs w:val="20"/>
                <w:vertAlign w:val="baseline"/>
                <w:lang w:val="en-US" w:eastAsia="zh-CN" w:bidi="ar-SA"/>
              </w:rPr>
            </w:pPr>
            <w:r>
              <w:rPr>
                <w:rFonts w:hint="default" w:ascii="Times New Roman" w:hAnsi="Times New Roman" w:eastAsia="国标宋体" w:cs="Times New Roman"/>
                <w:color w:val="auto"/>
                <w:vertAlign w:val="baseline"/>
                <w:lang w:val="en-US" w:eastAsia="zh-CN"/>
              </w:rPr>
              <w:t>（CG）</w:t>
            </w:r>
          </w:p>
        </w:tc>
        <w:tc>
          <w:tcPr>
            <w:tcW w:w="555" w:type="pct"/>
            <w:tcBorders>
              <w:tl2br w:val="nil"/>
              <w:tr2bl w:val="nil"/>
            </w:tcBorders>
            <w:shd w:val="clear" w:color="auto" w:fill="auto"/>
            <w:tcMar>
              <w:top w:w="120" w:type="dxa"/>
              <w:left w:w="120" w:type="dxa"/>
              <w:bottom w:w="120" w:type="dxa"/>
              <w:right w:w="120" w:type="dxa"/>
            </w:tcMar>
            <w:vAlign w:val="center"/>
          </w:tcPr>
          <w:p w14:paraId="0D053EAD">
            <w:pPr>
              <w:widowControl w:val="0"/>
              <w:jc w:val="both"/>
              <w:rPr>
                <w:rFonts w:hint="default" w:ascii="Times New Roman" w:hAnsi="Times New Roman" w:eastAsia="国标宋体" w:cs="Times New Roman"/>
                <w:color w:val="auto"/>
                <w:kern w:val="0"/>
                <w:sz w:val="24"/>
                <w:szCs w:val="20"/>
                <w:vertAlign w:val="baseline"/>
                <w:lang w:val="en-US" w:eastAsia="zh-CN" w:bidi="ar-SA"/>
              </w:rPr>
            </w:pPr>
            <w:r>
              <w:rPr>
                <w:rFonts w:hint="default" w:ascii="Times New Roman" w:hAnsi="Times New Roman" w:eastAsia="国标宋体" w:cs="Times New Roman"/>
                <w:color w:val="auto"/>
                <w:vertAlign w:val="baseline"/>
                <w:lang w:val="en-US" w:eastAsia="zh-CN"/>
              </w:rPr>
              <w:t>≥25名</w:t>
            </w:r>
          </w:p>
        </w:tc>
        <w:tc>
          <w:tcPr>
            <w:tcW w:w="1584" w:type="pct"/>
            <w:tcBorders>
              <w:tl2br w:val="nil"/>
              <w:tr2bl w:val="nil"/>
            </w:tcBorders>
            <w:shd w:val="clear" w:color="auto" w:fill="auto"/>
            <w:tcMar>
              <w:top w:w="120" w:type="dxa"/>
              <w:left w:w="120" w:type="dxa"/>
              <w:bottom w:w="120" w:type="dxa"/>
              <w:right w:w="120" w:type="dxa"/>
            </w:tcMar>
            <w:vAlign w:val="center"/>
          </w:tcPr>
          <w:p w14:paraId="2DE216B8">
            <w:pPr>
              <w:widowControl w:val="0"/>
              <w:jc w:val="both"/>
              <w:rPr>
                <w:rFonts w:hint="default" w:ascii="Times New Roman" w:hAnsi="Times New Roman" w:eastAsia="国标宋体" w:cs="Times New Roman"/>
                <w:color w:val="auto"/>
                <w:kern w:val="0"/>
                <w:sz w:val="24"/>
                <w:szCs w:val="20"/>
                <w:lang w:val="en-US" w:eastAsia="zh-CN" w:bidi="ar-SA"/>
              </w:rPr>
            </w:pPr>
            <w:r>
              <w:rPr>
                <w:rFonts w:hint="default" w:ascii="Times New Roman" w:hAnsi="Times New Roman" w:eastAsia="国标宋体" w:cs="Times New Roman"/>
                <w:color w:val="auto"/>
                <w:vertAlign w:val="baseline"/>
                <w:lang w:val="en-US" w:eastAsia="zh-CN"/>
              </w:rPr>
              <w:t>≥3名，其中RT</w:t>
            </w:r>
            <w:r>
              <w:rPr>
                <w:rFonts w:hint="default" w:ascii="Times New Roman" w:hAnsi="Times New Roman" w:eastAsia="国标宋体" w:cs="Times New Roman"/>
                <w:color w:val="auto"/>
              </w:rPr>
              <w:t>Ⅲ</w:t>
            </w:r>
            <w:r>
              <w:rPr>
                <w:rFonts w:hint="default" w:ascii="Times New Roman" w:hAnsi="Times New Roman" w:eastAsia="国标宋体" w:cs="Times New Roman"/>
                <w:color w:val="auto"/>
                <w:lang w:eastAsia="zh-CN"/>
              </w:rPr>
              <w:t>、</w:t>
            </w:r>
            <w:r>
              <w:rPr>
                <w:rFonts w:hint="default" w:ascii="Times New Roman" w:hAnsi="Times New Roman" w:eastAsia="国标宋体" w:cs="Times New Roman"/>
                <w:color w:val="auto"/>
                <w:vertAlign w:val="baseline"/>
                <w:lang w:val="en-US" w:eastAsia="zh-CN"/>
              </w:rPr>
              <w:t>UT</w:t>
            </w:r>
            <w:r>
              <w:rPr>
                <w:rFonts w:hint="default" w:ascii="Times New Roman" w:hAnsi="Times New Roman" w:eastAsia="国标宋体" w:cs="Times New Roman"/>
                <w:color w:val="auto"/>
              </w:rPr>
              <w:t>Ⅲ</w:t>
            </w:r>
            <w:r>
              <w:rPr>
                <w:rFonts w:hint="default" w:ascii="Times New Roman" w:hAnsi="Times New Roman" w:eastAsia="国标宋体" w:cs="Times New Roman"/>
                <w:color w:val="auto"/>
                <w:lang w:eastAsia="zh-CN"/>
              </w:rPr>
              <w:t>、</w:t>
            </w:r>
            <w:r>
              <w:rPr>
                <w:rFonts w:hint="default" w:ascii="Times New Roman" w:hAnsi="Times New Roman" w:eastAsia="国标宋体" w:cs="Times New Roman"/>
                <w:color w:val="auto"/>
                <w:vertAlign w:val="baseline"/>
                <w:lang w:val="en-US" w:eastAsia="zh-CN"/>
              </w:rPr>
              <w:t>MT</w:t>
            </w:r>
            <w:r>
              <w:rPr>
                <w:rFonts w:hint="default" w:ascii="Times New Roman" w:hAnsi="Times New Roman" w:eastAsia="国标宋体" w:cs="Times New Roman"/>
                <w:color w:val="auto"/>
              </w:rPr>
              <w:t>Ⅲ</w:t>
            </w:r>
            <w:r>
              <w:rPr>
                <w:rFonts w:hint="default" w:ascii="Times New Roman" w:hAnsi="Times New Roman" w:eastAsia="国标宋体" w:cs="Times New Roman"/>
                <w:color w:val="auto"/>
                <w:vertAlign w:val="baseline"/>
                <w:lang w:val="en-US" w:eastAsia="zh-CN"/>
              </w:rPr>
              <w:t>、PT</w:t>
            </w:r>
            <w:r>
              <w:rPr>
                <w:rFonts w:hint="default" w:ascii="Times New Roman" w:hAnsi="Times New Roman" w:eastAsia="国标宋体" w:cs="Times New Roman"/>
                <w:color w:val="auto"/>
              </w:rPr>
              <w:t>Ⅲ</w:t>
            </w:r>
            <w:r>
              <w:rPr>
                <w:rFonts w:hint="default" w:ascii="Times New Roman" w:hAnsi="Times New Roman" w:eastAsia="国标宋体" w:cs="Times New Roman"/>
                <w:color w:val="auto"/>
                <w:lang w:val="en-US" w:eastAsia="zh-CN"/>
              </w:rPr>
              <w:t>级各不少于1人项</w:t>
            </w:r>
          </w:p>
        </w:tc>
        <w:tc>
          <w:tcPr>
            <w:tcW w:w="1665" w:type="pct"/>
            <w:tcBorders>
              <w:tl2br w:val="nil"/>
              <w:tr2bl w:val="nil"/>
            </w:tcBorders>
            <w:shd w:val="clear" w:color="auto" w:fill="auto"/>
            <w:tcMar>
              <w:top w:w="120" w:type="dxa"/>
              <w:left w:w="120" w:type="dxa"/>
              <w:bottom w:w="120" w:type="dxa"/>
              <w:right w:w="120" w:type="dxa"/>
            </w:tcMar>
            <w:vAlign w:val="center"/>
          </w:tcPr>
          <w:p w14:paraId="747FD9E5">
            <w:pPr>
              <w:widowControl w:val="0"/>
              <w:jc w:val="both"/>
              <w:rPr>
                <w:rFonts w:hint="default" w:ascii="Times New Roman" w:hAnsi="Times New Roman" w:eastAsia="国标宋体" w:cs="Times New Roman"/>
                <w:color w:val="auto"/>
                <w:kern w:val="0"/>
                <w:sz w:val="24"/>
                <w:szCs w:val="20"/>
                <w:vertAlign w:val="baseline"/>
                <w:lang w:val="en-US" w:eastAsia="zh-CN" w:bidi="ar-SA"/>
              </w:rPr>
            </w:pPr>
            <w:r>
              <w:rPr>
                <w:rFonts w:hint="default" w:ascii="Times New Roman" w:hAnsi="Times New Roman" w:eastAsia="国标宋体" w:cs="Times New Roman"/>
                <w:color w:val="auto"/>
                <w:vertAlign w:val="baseline"/>
                <w:lang w:val="en-US" w:eastAsia="zh-CN"/>
              </w:rPr>
              <w:t>≥18名，其中RT</w:t>
            </w:r>
            <w:r>
              <w:rPr>
                <w:rFonts w:hint="default" w:ascii="Times New Roman" w:hAnsi="Times New Roman" w:eastAsia="国标宋体" w:cs="Times New Roman"/>
                <w:color w:val="auto"/>
              </w:rPr>
              <w:t>Ⅱ</w:t>
            </w:r>
            <w:r>
              <w:rPr>
                <w:rFonts w:hint="default" w:ascii="Times New Roman" w:hAnsi="Times New Roman" w:eastAsia="国标宋体" w:cs="Times New Roman"/>
                <w:color w:val="auto"/>
                <w:lang w:eastAsia="zh-CN"/>
              </w:rPr>
              <w:t>、</w:t>
            </w:r>
            <w:r>
              <w:rPr>
                <w:rFonts w:hint="default" w:ascii="Times New Roman" w:hAnsi="Times New Roman" w:eastAsia="国标宋体" w:cs="Times New Roman"/>
                <w:color w:val="auto"/>
                <w:vertAlign w:val="baseline"/>
                <w:lang w:val="en-US" w:eastAsia="zh-CN"/>
              </w:rPr>
              <w:t>UT</w:t>
            </w:r>
            <w:r>
              <w:rPr>
                <w:rFonts w:hint="default" w:ascii="Times New Roman" w:hAnsi="Times New Roman" w:eastAsia="国标宋体" w:cs="Times New Roman"/>
                <w:color w:val="auto"/>
              </w:rPr>
              <w:t>Ⅱ</w:t>
            </w:r>
            <w:r>
              <w:rPr>
                <w:rFonts w:hint="default" w:ascii="Times New Roman" w:hAnsi="Times New Roman" w:eastAsia="国标宋体" w:cs="Times New Roman"/>
                <w:color w:val="auto"/>
                <w:lang w:eastAsia="zh-CN"/>
              </w:rPr>
              <w:t>、</w:t>
            </w:r>
            <w:r>
              <w:rPr>
                <w:rFonts w:hint="default" w:ascii="Times New Roman" w:hAnsi="Times New Roman" w:eastAsia="国标宋体" w:cs="Times New Roman"/>
                <w:color w:val="auto"/>
                <w:vertAlign w:val="baseline"/>
                <w:lang w:val="en-US" w:eastAsia="zh-CN"/>
              </w:rPr>
              <w:t>MT</w:t>
            </w:r>
            <w:r>
              <w:rPr>
                <w:rFonts w:hint="default" w:ascii="Times New Roman" w:hAnsi="Times New Roman" w:eastAsia="国标宋体" w:cs="Times New Roman"/>
                <w:color w:val="auto"/>
              </w:rPr>
              <w:t>Ⅱ</w:t>
            </w:r>
            <w:r>
              <w:rPr>
                <w:rFonts w:hint="default" w:ascii="Times New Roman" w:hAnsi="Times New Roman" w:eastAsia="国标宋体" w:cs="Times New Roman"/>
                <w:color w:val="auto"/>
                <w:vertAlign w:val="baseline"/>
                <w:lang w:val="en-US" w:eastAsia="zh-CN"/>
              </w:rPr>
              <w:t>、PT</w:t>
            </w:r>
            <w:r>
              <w:rPr>
                <w:rFonts w:hint="default" w:ascii="Times New Roman" w:hAnsi="Times New Roman" w:eastAsia="国标宋体" w:cs="Times New Roman"/>
                <w:color w:val="auto"/>
              </w:rPr>
              <w:t>Ⅱ</w:t>
            </w:r>
            <w:r>
              <w:rPr>
                <w:rFonts w:hint="default" w:ascii="Times New Roman" w:hAnsi="Times New Roman" w:eastAsia="国标宋体" w:cs="Times New Roman"/>
                <w:color w:val="auto"/>
                <w:lang w:val="en-US" w:eastAsia="zh-CN"/>
              </w:rPr>
              <w:t>级各不少于5人项</w:t>
            </w:r>
          </w:p>
        </w:tc>
      </w:tr>
      <w:tr w14:paraId="682271A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295" w:type="pct"/>
            <w:tcBorders>
              <w:tl2br w:val="nil"/>
              <w:tr2bl w:val="nil"/>
            </w:tcBorders>
            <w:shd w:val="clear" w:color="auto" w:fill="auto"/>
            <w:tcMar>
              <w:top w:w="120" w:type="dxa"/>
              <w:left w:w="120" w:type="dxa"/>
              <w:bottom w:w="120" w:type="dxa"/>
              <w:right w:w="120" w:type="dxa"/>
            </w:tcMar>
            <w:vAlign w:val="center"/>
          </w:tcPr>
          <w:p w14:paraId="5B9179A2">
            <w:pPr>
              <w:widowControl w:val="0"/>
              <w:jc w:val="center"/>
              <w:rPr>
                <w:rFonts w:hint="default" w:ascii="Times New Roman" w:hAnsi="Times New Roman" w:eastAsia="国标宋体" w:cs="Times New Roman"/>
                <w:snapToGrid w:val="0"/>
                <w:color w:val="auto"/>
                <w:kern w:val="0"/>
                <w:sz w:val="21"/>
                <w:szCs w:val="21"/>
                <w:vertAlign w:val="baseline"/>
                <w:lang w:val="en-US" w:eastAsia="zh-CN" w:bidi="ar-SA"/>
              </w:rPr>
            </w:pPr>
            <w:r>
              <w:rPr>
                <w:rFonts w:hint="default" w:ascii="Times New Roman" w:hAnsi="Times New Roman" w:eastAsia="国标宋体" w:cs="Times New Roman"/>
                <w:color w:val="auto"/>
                <w:vertAlign w:val="baseline"/>
                <w:lang w:val="en-US" w:eastAsia="zh-CN"/>
              </w:rPr>
              <w:t>2</w:t>
            </w:r>
          </w:p>
        </w:tc>
        <w:tc>
          <w:tcPr>
            <w:tcW w:w="898" w:type="pct"/>
            <w:tcBorders>
              <w:tl2br w:val="nil"/>
              <w:tr2bl w:val="nil"/>
            </w:tcBorders>
            <w:shd w:val="clear" w:color="auto" w:fill="auto"/>
            <w:tcMar>
              <w:top w:w="120" w:type="dxa"/>
              <w:left w:w="120" w:type="dxa"/>
              <w:bottom w:w="120" w:type="dxa"/>
              <w:right w:w="120" w:type="dxa"/>
            </w:tcMar>
            <w:vAlign w:val="center"/>
          </w:tcPr>
          <w:p w14:paraId="72BA7ED9">
            <w:pPr>
              <w:widowControl w:val="0"/>
              <w:jc w:val="center"/>
              <w:rPr>
                <w:rFonts w:hint="default" w:ascii="Times New Roman" w:hAnsi="Times New Roman" w:eastAsia="国标宋体" w:cs="Times New Roman"/>
                <w:color w:val="auto"/>
                <w:vertAlign w:val="baseline"/>
                <w:lang w:val="en-US" w:eastAsia="zh-CN"/>
              </w:rPr>
            </w:pPr>
            <w:r>
              <w:rPr>
                <w:rFonts w:hint="default" w:ascii="Times New Roman" w:hAnsi="Times New Roman" w:eastAsia="国标宋体" w:cs="Times New Roman"/>
                <w:color w:val="auto"/>
                <w:vertAlign w:val="baseline"/>
                <w:lang w:val="en-US" w:eastAsia="zh-CN"/>
              </w:rPr>
              <w:t>涡流检测</w:t>
            </w:r>
          </w:p>
          <w:p w14:paraId="00D1AEFA">
            <w:pPr>
              <w:widowControl w:val="0"/>
              <w:jc w:val="center"/>
              <w:rPr>
                <w:rFonts w:hint="default" w:ascii="Times New Roman" w:hAnsi="Times New Roman" w:eastAsia="国标宋体" w:cs="Times New Roman"/>
                <w:color w:val="auto"/>
                <w:kern w:val="0"/>
                <w:sz w:val="24"/>
                <w:szCs w:val="20"/>
                <w:vertAlign w:val="baseline"/>
                <w:lang w:val="en-US" w:eastAsia="zh-CN" w:bidi="ar-SA"/>
              </w:rPr>
            </w:pPr>
            <w:r>
              <w:rPr>
                <w:rFonts w:hint="default" w:ascii="Times New Roman" w:hAnsi="Times New Roman" w:eastAsia="国标宋体" w:cs="Times New Roman"/>
                <w:color w:val="auto"/>
                <w:vertAlign w:val="baseline"/>
                <w:lang w:val="en-US" w:eastAsia="zh-CN"/>
              </w:rPr>
              <w:t>（ECT）</w:t>
            </w:r>
          </w:p>
        </w:tc>
        <w:tc>
          <w:tcPr>
            <w:tcW w:w="555" w:type="pct"/>
            <w:tcBorders>
              <w:tl2br w:val="nil"/>
              <w:tr2bl w:val="nil"/>
            </w:tcBorders>
            <w:shd w:val="clear" w:color="auto" w:fill="auto"/>
            <w:tcMar>
              <w:top w:w="120" w:type="dxa"/>
              <w:left w:w="120" w:type="dxa"/>
              <w:bottom w:w="120" w:type="dxa"/>
              <w:right w:w="120" w:type="dxa"/>
            </w:tcMar>
            <w:vAlign w:val="center"/>
          </w:tcPr>
          <w:p w14:paraId="27DAD0F3">
            <w:pPr>
              <w:widowControl w:val="0"/>
              <w:jc w:val="both"/>
              <w:rPr>
                <w:rFonts w:hint="default" w:ascii="Times New Roman" w:hAnsi="Times New Roman" w:eastAsia="国标宋体" w:cs="Times New Roman"/>
                <w:color w:val="auto"/>
                <w:kern w:val="0"/>
                <w:sz w:val="24"/>
                <w:szCs w:val="20"/>
                <w:vertAlign w:val="baseline"/>
                <w:lang w:val="en-US" w:eastAsia="zh-CN" w:bidi="ar-SA"/>
              </w:rPr>
            </w:pPr>
            <w:r>
              <w:rPr>
                <w:rFonts w:hint="default" w:ascii="Times New Roman" w:hAnsi="Times New Roman" w:eastAsia="国标宋体" w:cs="Times New Roman"/>
                <w:color w:val="auto"/>
                <w:vertAlign w:val="baseline"/>
                <w:lang w:val="en-US" w:eastAsia="zh-CN"/>
              </w:rPr>
              <w:t>≥12名</w:t>
            </w:r>
          </w:p>
        </w:tc>
        <w:tc>
          <w:tcPr>
            <w:tcW w:w="1584" w:type="pct"/>
            <w:tcBorders>
              <w:tl2br w:val="nil"/>
              <w:tr2bl w:val="nil"/>
            </w:tcBorders>
            <w:shd w:val="clear" w:color="auto" w:fill="auto"/>
            <w:tcMar>
              <w:top w:w="120" w:type="dxa"/>
              <w:left w:w="120" w:type="dxa"/>
              <w:bottom w:w="120" w:type="dxa"/>
              <w:right w:w="120" w:type="dxa"/>
            </w:tcMar>
            <w:vAlign w:val="center"/>
          </w:tcPr>
          <w:p w14:paraId="4484088E">
            <w:pPr>
              <w:widowControl w:val="0"/>
              <w:jc w:val="both"/>
              <w:rPr>
                <w:rFonts w:hint="default" w:ascii="Times New Roman" w:hAnsi="Times New Roman" w:eastAsia="国标宋体" w:cs="Times New Roman"/>
                <w:color w:val="auto"/>
                <w:kern w:val="0"/>
                <w:sz w:val="24"/>
                <w:szCs w:val="20"/>
                <w:vertAlign w:val="baseline"/>
                <w:lang w:val="en-US" w:eastAsia="zh-CN" w:bidi="ar-SA"/>
              </w:rPr>
            </w:pPr>
            <w:r>
              <w:rPr>
                <w:rFonts w:hint="default" w:ascii="Times New Roman" w:hAnsi="Times New Roman" w:eastAsia="国标宋体" w:cs="Times New Roman"/>
                <w:color w:val="auto"/>
                <w:vertAlign w:val="baseline"/>
                <w:lang w:val="en-US" w:eastAsia="zh-CN"/>
              </w:rPr>
              <w:t>≥1（ECT）</w:t>
            </w:r>
          </w:p>
        </w:tc>
        <w:tc>
          <w:tcPr>
            <w:tcW w:w="1665" w:type="pct"/>
            <w:tcBorders>
              <w:tl2br w:val="nil"/>
              <w:tr2bl w:val="nil"/>
            </w:tcBorders>
            <w:shd w:val="clear" w:color="auto" w:fill="auto"/>
            <w:tcMar>
              <w:top w:w="120" w:type="dxa"/>
              <w:left w:w="120" w:type="dxa"/>
              <w:bottom w:w="120" w:type="dxa"/>
              <w:right w:w="120" w:type="dxa"/>
            </w:tcMar>
            <w:vAlign w:val="center"/>
          </w:tcPr>
          <w:p w14:paraId="24E163A3">
            <w:pPr>
              <w:widowControl w:val="0"/>
              <w:jc w:val="both"/>
              <w:rPr>
                <w:rFonts w:hint="default" w:ascii="Times New Roman" w:hAnsi="Times New Roman" w:eastAsia="国标宋体" w:cs="Times New Roman"/>
                <w:color w:val="auto"/>
                <w:kern w:val="0"/>
                <w:sz w:val="24"/>
                <w:szCs w:val="20"/>
                <w:vertAlign w:val="baseline"/>
                <w:lang w:val="en-US" w:eastAsia="zh-CN" w:bidi="ar-SA"/>
              </w:rPr>
            </w:pPr>
            <w:r>
              <w:rPr>
                <w:rFonts w:hint="default" w:ascii="Times New Roman" w:hAnsi="Times New Roman" w:eastAsia="国标宋体" w:cs="Times New Roman"/>
                <w:color w:val="auto"/>
                <w:vertAlign w:val="baseline"/>
                <w:lang w:val="en-US" w:eastAsia="zh-CN"/>
              </w:rPr>
              <w:t>≥4</w:t>
            </w:r>
            <w:r>
              <w:rPr>
                <w:rFonts w:hint="eastAsia" w:eastAsia="国标宋体" w:cs="Times New Roman"/>
                <w:color w:val="auto"/>
                <w:vertAlign w:val="baseline"/>
                <w:lang w:val="en-US" w:eastAsia="zh-CN"/>
              </w:rPr>
              <w:t>(</w:t>
            </w:r>
            <w:r>
              <w:rPr>
                <w:rFonts w:hint="default" w:ascii="Times New Roman" w:hAnsi="Times New Roman" w:eastAsia="国标宋体" w:cs="Times New Roman"/>
                <w:color w:val="auto"/>
                <w:vertAlign w:val="baseline"/>
                <w:lang w:val="en-US" w:eastAsia="zh-CN"/>
              </w:rPr>
              <w:t>ECT</w:t>
            </w:r>
            <w:r>
              <w:rPr>
                <w:rFonts w:hint="eastAsia" w:eastAsia="国标宋体" w:cs="Times New Roman"/>
                <w:color w:val="auto"/>
                <w:vertAlign w:val="baseline"/>
                <w:lang w:val="en-US" w:eastAsia="zh-CN"/>
              </w:rPr>
              <w:t>)</w:t>
            </w:r>
            <w:r>
              <w:rPr>
                <w:rFonts w:hint="default" w:ascii="Times New Roman" w:hAnsi="Times New Roman" w:eastAsia="国标宋体" w:cs="Times New Roman"/>
                <w:color w:val="auto"/>
                <w:vertAlign w:val="baseline"/>
                <w:lang w:val="en-US" w:eastAsia="zh-CN"/>
              </w:rPr>
              <w:t>+2</w:t>
            </w:r>
            <w:r>
              <w:rPr>
                <w:rFonts w:hint="eastAsia" w:eastAsia="国标宋体" w:cs="Times New Roman"/>
                <w:color w:val="auto"/>
                <w:vertAlign w:val="baseline"/>
                <w:lang w:val="en-US" w:eastAsia="zh-CN"/>
              </w:rPr>
              <w:t>(</w:t>
            </w:r>
            <w:r>
              <w:rPr>
                <w:rFonts w:hint="default" w:ascii="Times New Roman" w:hAnsi="Times New Roman" w:eastAsia="国标宋体" w:cs="Times New Roman"/>
                <w:color w:val="auto"/>
                <w:vertAlign w:val="baseline"/>
                <w:lang w:val="en-US" w:eastAsia="zh-CN"/>
              </w:rPr>
              <w:t>MT</w:t>
            </w:r>
            <w:r>
              <w:rPr>
                <w:rFonts w:hint="eastAsia" w:eastAsia="国标宋体" w:cs="Times New Roman"/>
                <w:color w:val="auto"/>
                <w:vertAlign w:val="baseline"/>
                <w:lang w:val="en-US" w:eastAsia="zh-CN"/>
              </w:rPr>
              <w:t>)</w:t>
            </w:r>
            <w:r>
              <w:rPr>
                <w:rFonts w:hint="default" w:ascii="Times New Roman" w:hAnsi="Times New Roman" w:eastAsia="国标宋体" w:cs="Times New Roman"/>
                <w:color w:val="auto"/>
                <w:vertAlign w:val="baseline"/>
                <w:lang w:val="en-US" w:eastAsia="zh-CN"/>
              </w:rPr>
              <w:t>+2</w:t>
            </w:r>
            <w:r>
              <w:rPr>
                <w:rFonts w:hint="eastAsia" w:eastAsia="国标宋体" w:cs="Times New Roman"/>
                <w:color w:val="auto"/>
                <w:vertAlign w:val="baseline"/>
                <w:lang w:val="en-US" w:eastAsia="zh-CN"/>
              </w:rPr>
              <w:t>(</w:t>
            </w:r>
            <w:r>
              <w:rPr>
                <w:rFonts w:hint="default" w:ascii="Times New Roman" w:hAnsi="Times New Roman" w:eastAsia="国标宋体" w:cs="Times New Roman"/>
                <w:color w:val="auto"/>
                <w:vertAlign w:val="baseline"/>
                <w:lang w:val="en-US" w:eastAsia="zh-CN"/>
              </w:rPr>
              <w:t>PT</w:t>
            </w:r>
            <w:r>
              <w:rPr>
                <w:rFonts w:hint="eastAsia" w:eastAsia="国标宋体" w:cs="Times New Roman"/>
                <w:color w:val="auto"/>
                <w:vertAlign w:val="baseline"/>
                <w:lang w:val="en-US" w:eastAsia="zh-CN"/>
              </w:rPr>
              <w:t>)</w:t>
            </w:r>
          </w:p>
        </w:tc>
      </w:tr>
      <w:tr w14:paraId="3AAC81C1">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295" w:type="pct"/>
            <w:tcBorders>
              <w:tl2br w:val="nil"/>
              <w:tr2bl w:val="nil"/>
            </w:tcBorders>
            <w:shd w:val="clear" w:color="auto" w:fill="auto"/>
            <w:tcMar>
              <w:top w:w="120" w:type="dxa"/>
              <w:left w:w="120" w:type="dxa"/>
              <w:bottom w:w="120" w:type="dxa"/>
              <w:right w:w="120" w:type="dxa"/>
            </w:tcMar>
            <w:vAlign w:val="center"/>
          </w:tcPr>
          <w:p w14:paraId="4575AA18">
            <w:pPr>
              <w:widowControl w:val="0"/>
              <w:jc w:val="center"/>
              <w:rPr>
                <w:rFonts w:hint="default" w:ascii="Times New Roman" w:hAnsi="Times New Roman" w:eastAsia="国标宋体" w:cs="Times New Roman"/>
                <w:snapToGrid w:val="0"/>
                <w:color w:val="auto"/>
                <w:kern w:val="0"/>
                <w:sz w:val="21"/>
                <w:szCs w:val="21"/>
                <w:vertAlign w:val="baseline"/>
                <w:lang w:val="en-US" w:eastAsia="zh-CN" w:bidi="ar-SA"/>
              </w:rPr>
            </w:pPr>
            <w:r>
              <w:rPr>
                <w:rFonts w:hint="default" w:ascii="Times New Roman" w:hAnsi="Times New Roman" w:eastAsia="国标宋体" w:cs="Times New Roman"/>
                <w:color w:val="auto"/>
                <w:vertAlign w:val="baseline"/>
                <w:lang w:val="en-US" w:eastAsia="zh-CN"/>
              </w:rPr>
              <w:t>3</w:t>
            </w:r>
          </w:p>
        </w:tc>
        <w:tc>
          <w:tcPr>
            <w:tcW w:w="898" w:type="pct"/>
            <w:tcBorders>
              <w:tl2br w:val="nil"/>
              <w:tr2bl w:val="nil"/>
            </w:tcBorders>
            <w:shd w:val="clear" w:color="auto" w:fill="auto"/>
            <w:tcMar>
              <w:top w:w="120" w:type="dxa"/>
              <w:left w:w="120" w:type="dxa"/>
              <w:bottom w:w="120" w:type="dxa"/>
              <w:right w:w="120" w:type="dxa"/>
            </w:tcMar>
            <w:vAlign w:val="center"/>
          </w:tcPr>
          <w:p w14:paraId="6A9DA998">
            <w:pPr>
              <w:widowControl/>
              <w:spacing w:line="300" w:lineRule="exact"/>
              <w:jc w:val="center"/>
              <w:rPr>
                <w:rFonts w:hint="default" w:ascii="Times New Roman" w:hAnsi="Times New Roman" w:eastAsia="国标宋体" w:cs="Times New Roman"/>
                <w:color w:val="auto"/>
                <w:vertAlign w:val="baseline"/>
                <w:lang w:val="en-US" w:eastAsia="zh-CN"/>
              </w:rPr>
            </w:pPr>
            <w:r>
              <w:rPr>
                <w:rFonts w:hint="default" w:ascii="Times New Roman" w:hAnsi="Times New Roman" w:eastAsia="国标宋体" w:cs="Times New Roman"/>
                <w:color w:val="auto"/>
                <w:vertAlign w:val="baseline"/>
                <w:lang w:val="en-US" w:eastAsia="zh-CN"/>
              </w:rPr>
              <w:t>声发射检测</w:t>
            </w:r>
          </w:p>
          <w:p w14:paraId="29132C88">
            <w:pPr>
              <w:widowControl/>
              <w:spacing w:line="300" w:lineRule="exact"/>
              <w:jc w:val="center"/>
              <w:rPr>
                <w:rFonts w:hint="default" w:ascii="Times New Roman" w:hAnsi="Times New Roman" w:eastAsia="国标宋体" w:cs="Times New Roman"/>
                <w:color w:val="auto"/>
                <w:kern w:val="0"/>
                <w:sz w:val="24"/>
                <w:szCs w:val="20"/>
                <w:vertAlign w:val="baseline"/>
                <w:lang w:val="en-US" w:eastAsia="zh-CN" w:bidi="ar-SA"/>
              </w:rPr>
            </w:pPr>
            <w:r>
              <w:rPr>
                <w:rFonts w:hint="default" w:ascii="Times New Roman" w:hAnsi="Times New Roman" w:eastAsia="国标宋体" w:cs="Times New Roman"/>
                <w:color w:val="auto"/>
                <w:vertAlign w:val="baseline"/>
                <w:lang w:val="en-US" w:eastAsia="zh-CN"/>
              </w:rPr>
              <w:t>（AE）</w:t>
            </w:r>
          </w:p>
        </w:tc>
        <w:tc>
          <w:tcPr>
            <w:tcW w:w="555" w:type="pct"/>
            <w:tcBorders>
              <w:tl2br w:val="nil"/>
              <w:tr2bl w:val="nil"/>
            </w:tcBorders>
            <w:shd w:val="clear" w:color="auto" w:fill="auto"/>
            <w:tcMar>
              <w:top w:w="120" w:type="dxa"/>
              <w:left w:w="120" w:type="dxa"/>
              <w:bottom w:w="120" w:type="dxa"/>
              <w:right w:w="120" w:type="dxa"/>
            </w:tcMar>
            <w:vAlign w:val="center"/>
          </w:tcPr>
          <w:p w14:paraId="170BCB1F">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color w:val="auto"/>
                <w:vertAlign w:val="baseline"/>
                <w:lang w:val="en-US" w:eastAsia="zh-CN"/>
              </w:rPr>
              <w:t>≥12名</w:t>
            </w:r>
          </w:p>
        </w:tc>
        <w:tc>
          <w:tcPr>
            <w:tcW w:w="1584" w:type="pct"/>
            <w:tcBorders>
              <w:tl2br w:val="nil"/>
              <w:tr2bl w:val="nil"/>
            </w:tcBorders>
            <w:shd w:val="clear" w:color="auto" w:fill="auto"/>
            <w:tcMar>
              <w:top w:w="120" w:type="dxa"/>
              <w:left w:w="120" w:type="dxa"/>
              <w:bottom w:w="120" w:type="dxa"/>
              <w:right w:w="120" w:type="dxa"/>
            </w:tcMar>
            <w:vAlign w:val="center"/>
          </w:tcPr>
          <w:p w14:paraId="42734FA9">
            <w:pPr>
              <w:widowControl w:val="0"/>
              <w:jc w:val="both"/>
              <w:rPr>
                <w:rFonts w:hint="default" w:ascii="Times New Roman" w:hAnsi="Times New Roman" w:eastAsia="国标宋体" w:cs="Times New Roman"/>
                <w:color w:val="auto"/>
                <w:kern w:val="0"/>
                <w:sz w:val="24"/>
                <w:szCs w:val="20"/>
                <w:vertAlign w:val="baseline"/>
                <w:lang w:val="en-US" w:eastAsia="zh-CN" w:bidi="ar-SA"/>
              </w:rPr>
            </w:pPr>
            <w:r>
              <w:rPr>
                <w:rFonts w:hint="default" w:ascii="Times New Roman" w:hAnsi="Times New Roman" w:eastAsia="国标宋体" w:cs="Times New Roman"/>
                <w:color w:val="auto"/>
                <w:vertAlign w:val="baseline"/>
                <w:lang w:val="en-US" w:eastAsia="zh-CN"/>
              </w:rPr>
              <w:t>≥1（AE）</w:t>
            </w:r>
          </w:p>
        </w:tc>
        <w:tc>
          <w:tcPr>
            <w:tcW w:w="1665" w:type="pct"/>
            <w:tcBorders>
              <w:tl2br w:val="nil"/>
              <w:tr2bl w:val="nil"/>
            </w:tcBorders>
            <w:shd w:val="clear" w:color="auto" w:fill="auto"/>
            <w:tcMar>
              <w:top w:w="120" w:type="dxa"/>
              <w:left w:w="120" w:type="dxa"/>
              <w:bottom w:w="120" w:type="dxa"/>
              <w:right w:w="120" w:type="dxa"/>
            </w:tcMar>
            <w:vAlign w:val="center"/>
          </w:tcPr>
          <w:p w14:paraId="7FFB9DFC">
            <w:pPr>
              <w:widowControl w:val="0"/>
              <w:jc w:val="both"/>
              <w:rPr>
                <w:rFonts w:hint="default" w:ascii="Times New Roman" w:hAnsi="Times New Roman" w:eastAsia="国标宋体" w:cs="Times New Roman"/>
                <w:color w:val="auto"/>
                <w:kern w:val="0"/>
                <w:sz w:val="24"/>
                <w:szCs w:val="20"/>
                <w:vertAlign w:val="baseline"/>
                <w:lang w:val="en-US" w:eastAsia="zh-CN" w:bidi="ar-SA"/>
              </w:rPr>
            </w:pPr>
            <w:r>
              <w:rPr>
                <w:rFonts w:hint="default" w:ascii="Times New Roman" w:hAnsi="Times New Roman" w:eastAsia="国标宋体" w:cs="Times New Roman"/>
                <w:color w:val="auto"/>
                <w:vertAlign w:val="baseline"/>
                <w:lang w:val="en-US" w:eastAsia="zh-CN"/>
              </w:rPr>
              <w:t>≥4</w:t>
            </w:r>
            <w:r>
              <w:rPr>
                <w:rFonts w:hint="eastAsia" w:eastAsia="国标宋体" w:cs="Times New Roman"/>
                <w:color w:val="auto"/>
                <w:vertAlign w:val="baseline"/>
                <w:lang w:val="en-US" w:eastAsia="zh-CN"/>
              </w:rPr>
              <w:t>(</w:t>
            </w:r>
            <w:r>
              <w:rPr>
                <w:rFonts w:hint="default" w:ascii="Times New Roman" w:hAnsi="Times New Roman" w:eastAsia="国标宋体" w:cs="Times New Roman"/>
                <w:color w:val="auto"/>
                <w:vertAlign w:val="baseline"/>
                <w:lang w:val="en-US" w:eastAsia="zh-CN"/>
              </w:rPr>
              <w:t>AE</w:t>
            </w:r>
            <w:r>
              <w:rPr>
                <w:rFonts w:hint="eastAsia" w:eastAsia="国标宋体" w:cs="Times New Roman"/>
                <w:color w:val="auto"/>
                <w:vertAlign w:val="baseline"/>
                <w:lang w:val="en-US" w:eastAsia="zh-CN"/>
              </w:rPr>
              <w:t>)</w:t>
            </w:r>
            <w:r>
              <w:rPr>
                <w:rFonts w:hint="default" w:ascii="Times New Roman" w:hAnsi="Times New Roman" w:eastAsia="国标宋体" w:cs="Times New Roman"/>
                <w:color w:val="auto"/>
                <w:vertAlign w:val="baseline"/>
                <w:lang w:val="en-US" w:eastAsia="zh-CN"/>
              </w:rPr>
              <w:t>+2</w:t>
            </w:r>
            <w:r>
              <w:rPr>
                <w:rFonts w:hint="eastAsia" w:eastAsia="国标宋体" w:cs="Times New Roman"/>
                <w:color w:val="auto"/>
                <w:vertAlign w:val="baseline"/>
                <w:lang w:val="en-US" w:eastAsia="zh-CN"/>
              </w:rPr>
              <w:t>(</w:t>
            </w:r>
            <w:r>
              <w:rPr>
                <w:rFonts w:hint="default" w:ascii="Times New Roman" w:hAnsi="Times New Roman" w:eastAsia="国标宋体" w:cs="Times New Roman"/>
                <w:color w:val="auto"/>
                <w:vertAlign w:val="baseline"/>
                <w:lang w:val="en-US" w:eastAsia="zh-CN"/>
              </w:rPr>
              <w:t>UT</w:t>
            </w:r>
            <w:r>
              <w:rPr>
                <w:rFonts w:hint="eastAsia" w:eastAsia="国标宋体" w:cs="Times New Roman"/>
                <w:color w:val="auto"/>
                <w:vertAlign w:val="baseline"/>
                <w:lang w:val="en-US" w:eastAsia="zh-CN"/>
              </w:rPr>
              <w:t>)</w:t>
            </w:r>
          </w:p>
        </w:tc>
      </w:tr>
      <w:tr w14:paraId="7192004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295" w:type="pct"/>
            <w:tcBorders>
              <w:tl2br w:val="nil"/>
              <w:tr2bl w:val="nil"/>
            </w:tcBorders>
            <w:shd w:val="clear" w:color="auto" w:fill="auto"/>
            <w:tcMar>
              <w:top w:w="120" w:type="dxa"/>
              <w:left w:w="120" w:type="dxa"/>
              <w:bottom w:w="120" w:type="dxa"/>
              <w:right w:w="120" w:type="dxa"/>
            </w:tcMar>
            <w:vAlign w:val="center"/>
          </w:tcPr>
          <w:p w14:paraId="0FA955C1">
            <w:pPr>
              <w:widowControl w:val="0"/>
              <w:jc w:val="center"/>
              <w:rPr>
                <w:rFonts w:hint="default" w:ascii="Times New Roman" w:hAnsi="Times New Roman" w:eastAsia="国标宋体" w:cs="Times New Roman"/>
                <w:snapToGrid w:val="0"/>
                <w:color w:val="auto"/>
                <w:kern w:val="0"/>
                <w:sz w:val="21"/>
                <w:szCs w:val="21"/>
                <w:vertAlign w:val="baseline"/>
                <w:lang w:val="en-US" w:eastAsia="zh-CN" w:bidi="ar-SA"/>
              </w:rPr>
            </w:pPr>
            <w:r>
              <w:rPr>
                <w:rFonts w:hint="default" w:ascii="Times New Roman" w:hAnsi="Times New Roman" w:eastAsia="国标宋体" w:cs="Times New Roman"/>
                <w:color w:val="auto"/>
                <w:vertAlign w:val="baseline"/>
                <w:lang w:val="en-US" w:eastAsia="zh-CN"/>
              </w:rPr>
              <w:t>4</w:t>
            </w:r>
          </w:p>
        </w:tc>
        <w:tc>
          <w:tcPr>
            <w:tcW w:w="898" w:type="pct"/>
            <w:tcBorders>
              <w:tl2br w:val="nil"/>
              <w:tr2bl w:val="nil"/>
            </w:tcBorders>
            <w:shd w:val="clear" w:color="auto" w:fill="auto"/>
            <w:tcMar>
              <w:top w:w="120" w:type="dxa"/>
              <w:left w:w="120" w:type="dxa"/>
              <w:bottom w:w="120" w:type="dxa"/>
              <w:right w:w="120" w:type="dxa"/>
            </w:tcMar>
            <w:vAlign w:val="center"/>
          </w:tcPr>
          <w:p w14:paraId="4DCB1BE7">
            <w:pPr>
              <w:widowControl w:val="0"/>
              <w:jc w:val="center"/>
              <w:rPr>
                <w:rFonts w:hint="default" w:ascii="Times New Roman" w:hAnsi="Times New Roman" w:eastAsia="国标宋体" w:cs="Times New Roman"/>
                <w:color w:val="auto"/>
                <w:vertAlign w:val="baseline"/>
                <w:lang w:val="en-US" w:eastAsia="zh-CN"/>
              </w:rPr>
            </w:pPr>
            <w:r>
              <w:rPr>
                <w:rFonts w:hint="default" w:ascii="Times New Roman" w:hAnsi="Times New Roman" w:eastAsia="国标宋体" w:cs="Times New Roman"/>
                <w:color w:val="auto"/>
                <w:vertAlign w:val="baseline"/>
                <w:lang w:val="en-US" w:eastAsia="zh-CN"/>
              </w:rPr>
              <w:t>衍射时差法超声检测</w:t>
            </w:r>
          </w:p>
          <w:p w14:paraId="33B43D8E">
            <w:pPr>
              <w:widowControl w:val="0"/>
              <w:jc w:val="center"/>
              <w:rPr>
                <w:rFonts w:hint="default" w:ascii="Times New Roman" w:hAnsi="Times New Roman" w:eastAsia="国标宋体" w:cs="Times New Roman"/>
                <w:color w:val="auto"/>
                <w:kern w:val="0"/>
                <w:sz w:val="24"/>
                <w:szCs w:val="20"/>
                <w:vertAlign w:val="baseline"/>
                <w:lang w:val="en-US" w:eastAsia="zh-CN" w:bidi="ar-SA"/>
              </w:rPr>
            </w:pPr>
            <w:r>
              <w:rPr>
                <w:rFonts w:hint="default" w:ascii="Times New Roman" w:hAnsi="Times New Roman" w:eastAsia="国标宋体" w:cs="Times New Roman"/>
                <w:color w:val="auto"/>
                <w:vertAlign w:val="baseline"/>
                <w:lang w:val="en-US" w:eastAsia="zh-CN"/>
              </w:rPr>
              <w:t>（TOFD）</w:t>
            </w:r>
          </w:p>
        </w:tc>
        <w:tc>
          <w:tcPr>
            <w:tcW w:w="555" w:type="pct"/>
            <w:tcBorders>
              <w:tl2br w:val="nil"/>
              <w:tr2bl w:val="nil"/>
            </w:tcBorders>
            <w:shd w:val="clear" w:color="auto" w:fill="auto"/>
            <w:tcMar>
              <w:top w:w="120" w:type="dxa"/>
              <w:left w:w="120" w:type="dxa"/>
              <w:bottom w:w="120" w:type="dxa"/>
              <w:right w:w="120" w:type="dxa"/>
            </w:tcMar>
            <w:vAlign w:val="center"/>
          </w:tcPr>
          <w:p w14:paraId="5E40FA0E">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color w:val="auto"/>
                <w:vertAlign w:val="baseline"/>
                <w:lang w:val="en-US" w:eastAsia="zh-CN"/>
              </w:rPr>
              <w:t>≥12名</w:t>
            </w:r>
          </w:p>
        </w:tc>
        <w:tc>
          <w:tcPr>
            <w:tcW w:w="1584" w:type="pct"/>
            <w:tcBorders>
              <w:tl2br w:val="nil"/>
              <w:tr2bl w:val="nil"/>
            </w:tcBorders>
            <w:shd w:val="clear" w:color="auto" w:fill="auto"/>
            <w:tcMar>
              <w:top w:w="120" w:type="dxa"/>
              <w:left w:w="120" w:type="dxa"/>
              <w:bottom w:w="120" w:type="dxa"/>
              <w:right w:w="120" w:type="dxa"/>
            </w:tcMar>
            <w:vAlign w:val="center"/>
          </w:tcPr>
          <w:p w14:paraId="22340AC8">
            <w:pPr>
              <w:widowControl w:val="0"/>
              <w:jc w:val="both"/>
              <w:rPr>
                <w:rFonts w:hint="default" w:ascii="Times New Roman" w:hAnsi="Times New Roman" w:eastAsia="国标宋体" w:cs="Times New Roman"/>
                <w:color w:val="auto"/>
                <w:kern w:val="0"/>
                <w:sz w:val="24"/>
                <w:szCs w:val="20"/>
                <w:vertAlign w:val="baseline"/>
                <w:lang w:val="en-US" w:eastAsia="zh-CN" w:bidi="ar-SA"/>
              </w:rPr>
            </w:pPr>
            <w:r>
              <w:rPr>
                <w:rFonts w:hint="default" w:ascii="Times New Roman" w:hAnsi="Times New Roman" w:eastAsia="国标宋体" w:cs="Times New Roman"/>
                <w:color w:val="auto"/>
                <w:vertAlign w:val="baseline"/>
                <w:lang w:val="en-US" w:eastAsia="zh-CN"/>
              </w:rPr>
              <w:t>≥1（UT）</w:t>
            </w:r>
          </w:p>
        </w:tc>
        <w:tc>
          <w:tcPr>
            <w:tcW w:w="1665" w:type="pct"/>
            <w:tcBorders>
              <w:tl2br w:val="nil"/>
              <w:tr2bl w:val="nil"/>
            </w:tcBorders>
            <w:shd w:val="clear" w:color="auto" w:fill="auto"/>
            <w:tcMar>
              <w:top w:w="120" w:type="dxa"/>
              <w:left w:w="120" w:type="dxa"/>
              <w:bottom w:w="120" w:type="dxa"/>
              <w:right w:w="120" w:type="dxa"/>
            </w:tcMar>
            <w:vAlign w:val="center"/>
          </w:tcPr>
          <w:p w14:paraId="254E6329">
            <w:pPr>
              <w:widowControl w:val="0"/>
              <w:jc w:val="both"/>
              <w:rPr>
                <w:rFonts w:hint="default" w:ascii="Times New Roman" w:hAnsi="Times New Roman" w:eastAsia="国标宋体" w:cs="Times New Roman"/>
                <w:color w:val="auto"/>
                <w:kern w:val="0"/>
                <w:sz w:val="24"/>
                <w:szCs w:val="20"/>
                <w:vertAlign w:val="baseline"/>
                <w:lang w:val="en-US" w:eastAsia="zh-CN" w:bidi="ar-SA"/>
              </w:rPr>
            </w:pPr>
            <w:r>
              <w:rPr>
                <w:rFonts w:hint="default" w:ascii="Times New Roman" w:hAnsi="Times New Roman" w:eastAsia="国标宋体" w:cs="Times New Roman"/>
                <w:color w:val="auto"/>
                <w:vertAlign w:val="baseline"/>
                <w:lang w:val="en-US" w:eastAsia="zh-CN"/>
              </w:rPr>
              <w:t>≥4</w:t>
            </w:r>
            <w:r>
              <w:rPr>
                <w:rFonts w:hint="eastAsia" w:eastAsia="国标宋体" w:cs="Times New Roman"/>
                <w:color w:val="auto"/>
                <w:vertAlign w:val="baseline"/>
                <w:lang w:val="en-US" w:eastAsia="zh-CN"/>
              </w:rPr>
              <w:t>(</w:t>
            </w:r>
            <w:r>
              <w:rPr>
                <w:rFonts w:hint="default" w:ascii="Times New Roman" w:hAnsi="Times New Roman" w:eastAsia="国标宋体" w:cs="Times New Roman"/>
                <w:color w:val="auto"/>
                <w:vertAlign w:val="baseline"/>
                <w:lang w:val="en-US" w:eastAsia="zh-CN"/>
              </w:rPr>
              <w:t>TOFD</w:t>
            </w:r>
            <w:r>
              <w:rPr>
                <w:rFonts w:hint="eastAsia" w:eastAsia="国标宋体" w:cs="Times New Roman"/>
                <w:color w:val="auto"/>
                <w:vertAlign w:val="baseline"/>
                <w:lang w:val="en-US" w:eastAsia="zh-CN"/>
              </w:rPr>
              <w:t>)</w:t>
            </w:r>
            <w:r>
              <w:rPr>
                <w:rFonts w:hint="default" w:ascii="Times New Roman" w:hAnsi="Times New Roman" w:eastAsia="国标宋体" w:cs="Times New Roman"/>
                <w:color w:val="auto"/>
                <w:vertAlign w:val="baseline"/>
                <w:lang w:val="en-US" w:eastAsia="zh-CN"/>
              </w:rPr>
              <w:t>+2</w:t>
            </w:r>
            <w:r>
              <w:rPr>
                <w:rFonts w:hint="eastAsia" w:eastAsia="国标宋体" w:cs="Times New Roman"/>
                <w:color w:val="auto"/>
                <w:vertAlign w:val="baseline"/>
                <w:lang w:val="en-US" w:eastAsia="zh-CN"/>
              </w:rPr>
              <w:t>(</w:t>
            </w:r>
            <w:r>
              <w:rPr>
                <w:rFonts w:hint="default" w:ascii="Times New Roman" w:hAnsi="Times New Roman" w:eastAsia="国标宋体" w:cs="Times New Roman"/>
                <w:color w:val="auto"/>
                <w:vertAlign w:val="baseline"/>
                <w:lang w:val="en-US" w:eastAsia="zh-CN"/>
              </w:rPr>
              <w:t>RT</w:t>
            </w:r>
            <w:r>
              <w:rPr>
                <w:rFonts w:hint="eastAsia" w:eastAsia="国标宋体" w:cs="Times New Roman"/>
                <w:color w:val="auto"/>
                <w:vertAlign w:val="baseline"/>
                <w:lang w:val="en-US" w:eastAsia="zh-CN"/>
              </w:rPr>
              <w:t>)</w:t>
            </w:r>
            <w:r>
              <w:rPr>
                <w:rFonts w:hint="default" w:ascii="Times New Roman" w:hAnsi="Times New Roman" w:eastAsia="国标宋体" w:cs="Times New Roman"/>
                <w:color w:val="auto"/>
                <w:vertAlign w:val="baseline"/>
                <w:lang w:val="en-US" w:eastAsia="zh-CN"/>
              </w:rPr>
              <w:t>+2</w:t>
            </w:r>
            <w:r>
              <w:rPr>
                <w:rFonts w:hint="eastAsia" w:eastAsia="国标宋体" w:cs="Times New Roman"/>
                <w:color w:val="auto"/>
                <w:vertAlign w:val="baseline"/>
                <w:lang w:val="en-US" w:eastAsia="zh-CN"/>
              </w:rPr>
              <w:t>(</w:t>
            </w:r>
            <w:r>
              <w:rPr>
                <w:rFonts w:hint="default" w:ascii="Times New Roman" w:hAnsi="Times New Roman" w:eastAsia="国标宋体" w:cs="Times New Roman"/>
                <w:color w:val="auto"/>
                <w:vertAlign w:val="baseline"/>
                <w:lang w:val="en-US" w:eastAsia="zh-CN"/>
              </w:rPr>
              <w:t>UT</w:t>
            </w:r>
            <w:r>
              <w:rPr>
                <w:rFonts w:hint="eastAsia" w:eastAsia="国标宋体" w:cs="Times New Roman"/>
                <w:color w:val="auto"/>
                <w:vertAlign w:val="baseline"/>
                <w:lang w:val="en-US" w:eastAsia="zh-CN"/>
              </w:rPr>
              <w:t>)</w:t>
            </w:r>
            <w:r>
              <w:rPr>
                <w:rFonts w:hint="default" w:ascii="Times New Roman" w:hAnsi="Times New Roman" w:eastAsia="国标宋体" w:cs="Times New Roman"/>
                <w:color w:val="auto"/>
                <w:vertAlign w:val="baseline"/>
                <w:lang w:val="en-US" w:eastAsia="zh-CN"/>
              </w:rPr>
              <w:t>+2</w:t>
            </w:r>
            <w:r>
              <w:rPr>
                <w:rFonts w:hint="eastAsia" w:eastAsia="国标宋体" w:cs="Times New Roman"/>
                <w:color w:val="auto"/>
                <w:vertAlign w:val="baseline"/>
                <w:lang w:val="en-US" w:eastAsia="zh-CN"/>
              </w:rPr>
              <w:t>(</w:t>
            </w:r>
            <w:r>
              <w:rPr>
                <w:rFonts w:hint="default" w:ascii="Times New Roman" w:hAnsi="Times New Roman" w:eastAsia="国标宋体" w:cs="Times New Roman"/>
                <w:color w:val="auto"/>
                <w:vertAlign w:val="baseline"/>
                <w:lang w:val="en-US" w:eastAsia="zh-CN"/>
              </w:rPr>
              <w:t>MT</w:t>
            </w:r>
            <w:r>
              <w:rPr>
                <w:rFonts w:hint="eastAsia" w:eastAsia="国标宋体" w:cs="Times New Roman"/>
                <w:color w:val="auto"/>
                <w:vertAlign w:val="baseline"/>
                <w:lang w:val="en-US" w:eastAsia="zh-CN"/>
              </w:rPr>
              <w:t>)</w:t>
            </w:r>
            <w:r>
              <w:rPr>
                <w:rFonts w:hint="default" w:ascii="Times New Roman" w:hAnsi="Times New Roman" w:eastAsia="国标宋体" w:cs="Times New Roman"/>
                <w:color w:val="auto"/>
                <w:vertAlign w:val="baseline"/>
                <w:lang w:val="en-US" w:eastAsia="zh-CN"/>
              </w:rPr>
              <w:t>+2</w:t>
            </w:r>
            <w:r>
              <w:rPr>
                <w:rFonts w:hint="eastAsia" w:eastAsia="国标宋体" w:cs="Times New Roman"/>
                <w:color w:val="auto"/>
                <w:vertAlign w:val="baseline"/>
                <w:lang w:val="en-US" w:eastAsia="zh-CN"/>
              </w:rPr>
              <w:t>(</w:t>
            </w:r>
            <w:r>
              <w:rPr>
                <w:rFonts w:hint="default" w:ascii="Times New Roman" w:hAnsi="Times New Roman" w:eastAsia="国标宋体" w:cs="Times New Roman"/>
                <w:color w:val="auto"/>
                <w:vertAlign w:val="baseline"/>
                <w:lang w:val="en-US" w:eastAsia="zh-CN"/>
              </w:rPr>
              <w:t>PT</w:t>
            </w:r>
            <w:r>
              <w:rPr>
                <w:rFonts w:hint="eastAsia" w:eastAsia="国标宋体" w:cs="Times New Roman"/>
                <w:color w:val="auto"/>
                <w:vertAlign w:val="baseline"/>
                <w:lang w:val="en-US" w:eastAsia="zh-CN"/>
              </w:rPr>
              <w:t>)</w:t>
            </w:r>
          </w:p>
        </w:tc>
      </w:tr>
      <w:tr w14:paraId="4098223A">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295" w:type="pct"/>
            <w:tcBorders>
              <w:tl2br w:val="nil"/>
              <w:tr2bl w:val="nil"/>
            </w:tcBorders>
            <w:shd w:val="clear" w:color="auto" w:fill="auto"/>
            <w:tcMar>
              <w:top w:w="120" w:type="dxa"/>
              <w:left w:w="120" w:type="dxa"/>
              <w:bottom w:w="120" w:type="dxa"/>
              <w:right w:w="120" w:type="dxa"/>
            </w:tcMar>
            <w:vAlign w:val="center"/>
          </w:tcPr>
          <w:p w14:paraId="145DE312">
            <w:pPr>
              <w:widowControl w:val="0"/>
              <w:jc w:val="center"/>
              <w:rPr>
                <w:rFonts w:hint="default" w:ascii="Times New Roman" w:hAnsi="Times New Roman" w:eastAsia="国标宋体" w:cs="Times New Roman"/>
                <w:snapToGrid w:val="0"/>
                <w:color w:val="auto"/>
                <w:kern w:val="0"/>
                <w:sz w:val="21"/>
                <w:szCs w:val="21"/>
                <w:vertAlign w:val="baseline"/>
                <w:lang w:val="en-US" w:eastAsia="zh-CN" w:bidi="ar-SA"/>
              </w:rPr>
            </w:pPr>
            <w:r>
              <w:rPr>
                <w:rFonts w:hint="default" w:ascii="Times New Roman" w:hAnsi="Times New Roman" w:eastAsia="国标宋体" w:cs="Times New Roman"/>
                <w:color w:val="auto"/>
                <w:vertAlign w:val="baseline"/>
                <w:lang w:val="en-US" w:eastAsia="zh-CN"/>
              </w:rPr>
              <w:t>5</w:t>
            </w:r>
          </w:p>
        </w:tc>
        <w:tc>
          <w:tcPr>
            <w:tcW w:w="898" w:type="pct"/>
            <w:tcBorders>
              <w:tl2br w:val="nil"/>
              <w:tr2bl w:val="nil"/>
            </w:tcBorders>
            <w:shd w:val="clear" w:color="auto" w:fill="auto"/>
            <w:tcMar>
              <w:top w:w="120" w:type="dxa"/>
              <w:left w:w="120" w:type="dxa"/>
              <w:bottom w:w="120" w:type="dxa"/>
              <w:right w:w="120" w:type="dxa"/>
            </w:tcMar>
            <w:vAlign w:val="center"/>
          </w:tcPr>
          <w:p w14:paraId="36A0A8DB">
            <w:pPr>
              <w:widowControl w:val="0"/>
              <w:jc w:val="center"/>
              <w:rPr>
                <w:rFonts w:hint="default" w:ascii="Times New Roman" w:hAnsi="Times New Roman" w:eastAsia="国标宋体" w:cs="Times New Roman"/>
                <w:color w:val="auto"/>
                <w:vertAlign w:val="baseline"/>
                <w:lang w:val="en-US" w:eastAsia="zh-CN"/>
              </w:rPr>
            </w:pPr>
            <w:r>
              <w:rPr>
                <w:rFonts w:hint="default" w:ascii="Times New Roman" w:hAnsi="Times New Roman" w:eastAsia="国标宋体" w:cs="Times New Roman"/>
                <w:color w:val="auto"/>
                <w:vertAlign w:val="baseline"/>
                <w:lang w:val="en-US" w:eastAsia="zh-CN"/>
              </w:rPr>
              <w:t>相控阵超声检测</w:t>
            </w:r>
          </w:p>
          <w:p w14:paraId="62559122">
            <w:pPr>
              <w:widowControl w:val="0"/>
              <w:jc w:val="center"/>
              <w:rPr>
                <w:rFonts w:hint="default" w:ascii="Times New Roman" w:hAnsi="Times New Roman" w:eastAsia="国标宋体" w:cs="Times New Roman"/>
                <w:color w:val="auto"/>
                <w:kern w:val="0"/>
                <w:sz w:val="24"/>
                <w:szCs w:val="20"/>
                <w:vertAlign w:val="baseline"/>
                <w:lang w:val="en-US" w:eastAsia="zh-CN" w:bidi="ar-SA"/>
              </w:rPr>
            </w:pPr>
            <w:r>
              <w:rPr>
                <w:rFonts w:hint="default" w:ascii="Times New Roman" w:hAnsi="Times New Roman" w:eastAsia="国标宋体" w:cs="Times New Roman"/>
                <w:color w:val="auto"/>
                <w:vertAlign w:val="baseline"/>
                <w:lang w:val="en-US" w:eastAsia="zh-CN"/>
              </w:rPr>
              <w:t>（PA）</w:t>
            </w:r>
          </w:p>
        </w:tc>
        <w:tc>
          <w:tcPr>
            <w:tcW w:w="555" w:type="pct"/>
            <w:tcBorders>
              <w:tl2br w:val="nil"/>
              <w:tr2bl w:val="nil"/>
            </w:tcBorders>
            <w:shd w:val="clear" w:color="auto" w:fill="auto"/>
            <w:tcMar>
              <w:top w:w="120" w:type="dxa"/>
              <w:left w:w="120" w:type="dxa"/>
              <w:bottom w:w="120" w:type="dxa"/>
              <w:right w:w="120" w:type="dxa"/>
            </w:tcMar>
            <w:vAlign w:val="center"/>
          </w:tcPr>
          <w:p w14:paraId="790DEEF8">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color w:val="auto"/>
                <w:vertAlign w:val="baseline"/>
                <w:lang w:val="en-US" w:eastAsia="zh-CN"/>
              </w:rPr>
              <w:t>≥12名</w:t>
            </w:r>
          </w:p>
        </w:tc>
        <w:tc>
          <w:tcPr>
            <w:tcW w:w="1584" w:type="pct"/>
            <w:tcBorders>
              <w:tl2br w:val="nil"/>
              <w:tr2bl w:val="nil"/>
            </w:tcBorders>
            <w:shd w:val="clear" w:color="auto" w:fill="auto"/>
            <w:tcMar>
              <w:top w:w="120" w:type="dxa"/>
              <w:left w:w="120" w:type="dxa"/>
              <w:bottom w:w="120" w:type="dxa"/>
              <w:right w:w="120" w:type="dxa"/>
            </w:tcMar>
            <w:vAlign w:val="center"/>
          </w:tcPr>
          <w:p w14:paraId="3D86D51B">
            <w:pPr>
              <w:widowControl w:val="0"/>
              <w:jc w:val="both"/>
              <w:rPr>
                <w:rFonts w:hint="default" w:ascii="Times New Roman" w:hAnsi="Times New Roman" w:eastAsia="国标宋体" w:cs="Times New Roman"/>
                <w:color w:val="auto"/>
                <w:kern w:val="0"/>
                <w:sz w:val="24"/>
                <w:szCs w:val="20"/>
                <w:vertAlign w:val="baseline"/>
                <w:lang w:val="en-US" w:eastAsia="zh-CN" w:bidi="ar-SA"/>
              </w:rPr>
            </w:pPr>
            <w:r>
              <w:rPr>
                <w:rFonts w:hint="default" w:ascii="Times New Roman" w:hAnsi="Times New Roman" w:eastAsia="国标宋体" w:cs="Times New Roman"/>
                <w:color w:val="auto"/>
                <w:vertAlign w:val="baseline"/>
                <w:lang w:val="en-US" w:eastAsia="zh-CN"/>
              </w:rPr>
              <w:t>≥1（UT）</w:t>
            </w:r>
          </w:p>
        </w:tc>
        <w:tc>
          <w:tcPr>
            <w:tcW w:w="1665" w:type="pct"/>
            <w:tcBorders>
              <w:tl2br w:val="nil"/>
              <w:tr2bl w:val="nil"/>
            </w:tcBorders>
            <w:shd w:val="clear" w:color="auto" w:fill="auto"/>
            <w:tcMar>
              <w:top w:w="120" w:type="dxa"/>
              <w:left w:w="120" w:type="dxa"/>
              <w:bottom w:w="120" w:type="dxa"/>
              <w:right w:w="120" w:type="dxa"/>
            </w:tcMar>
            <w:vAlign w:val="center"/>
          </w:tcPr>
          <w:p w14:paraId="48915D06">
            <w:pPr>
              <w:widowControl w:val="0"/>
              <w:jc w:val="both"/>
              <w:rPr>
                <w:rFonts w:hint="default" w:ascii="Times New Roman" w:hAnsi="Times New Roman" w:eastAsia="国标宋体" w:cs="Times New Roman"/>
                <w:color w:val="auto"/>
                <w:kern w:val="0"/>
                <w:sz w:val="24"/>
                <w:szCs w:val="20"/>
                <w:vertAlign w:val="baseline"/>
                <w:lang w:val="en-US" w:eastAsia="zh-CN" w:bidi="ar-SA"/>
              </w:rPr>
            </w:pPr>
            <w:r>
              <w:rPr>
                <w:rFonts w:hint="default" w:ascii="Times New Roman" w:hAnsi="Times New Roman" w:eastAsia="国标宋体" w:cs="Times New Roman"/>
                <w:color w:val="auto"/>
                <w:vertAlign w:val="baseline"/>
                <w:lang w:val="en-US" w:eastAsia="zh-CN"/>
              </w:rPr>
              <w:t>≥6</w:t>
            </w:r>
            <w:r>
              <w:rPr>
                <w:rFonts w:hint="eastAsia" w:eastAsia="国标宋体" w:cs="Times New Roman"/>
                <w:color w:val="auto"/>
                <w:vertAlign w:val="baseline"/>
                <w:lang w:val="en-US" w:eastAsia="zh-CN"/>
              </w:rPr>
              <w:t>(</w:t>
            </w:r>
            <w:r>
              <w:rPr>
                <w:rFonts w:hint="default" w:ascii="Times New Roman" w:hAnsi="Times New Roman" w:eastAsia="国标宋体" w:cs="Times New Roman"/>
                <w:color w:val="auto"/>
                <w:vertAlign w:val="baseline"/>
                <w:lang w:val="en-US" w:eastAsia="zh-CN"/>
              </w:rPr>
              <w:t>PA</w:t>
            </w:r>
            <w:r>
              <w:rPr>
                <w:rFonts w:hint="eastAsia" w:eastAsia="国标宋体" w:cs="Times New Roman"/>
                <w:color w:val="auto"/>
                <w:vertAlign w:val="baseline"/>
                <w:lang w:val="en-US" w:eastAsia="zh-CN"/>
              </w:rPr>
              <w:t>)</w:t>
            </w:r>
            <w:r>
              <w:rPr>
                <w:rFonts w:hint="default" w:ascii="Times New Roman" w:hAnsi="Times New Roman" w:eastAsia="国标宋体" w:cs="Times New Roman"/>
                <w:color w:val="auto"/>
                <w:vertAlign w:val="baseline"/>
                <w:lang w:val="en-US" w:eastAsia="zh-CN"/>
              </w:rPr>
              <w:t>+2</w:t>
            </w:r>
            <w:r>
              <w:rPr>
                <w:rFonts w:hint="eastAsia" w:eastAsia="国标宋体" w:cs="Times New Roman"/>
                <w:color w:val="auto"/>
                <w:vertAlign w:val="baseline"/>
                <w:lang w:val="en-US" w:eastAsia="zh-CN"/>
              </w:rPr>
              <w:t>(</w:t>
            </w:r>
            <w:r>
              <w:rPr>
                <w:rFonts w:hint="default" w:ascii="Times New Roman" w:hAnsi="Times New Roman" w:eastAsia="国标宋体" w:cs="Times New Roman"/>
                <w:color w:val="auto"/>
                <w:vertAlign w:val="baseline"/>
                <w:lang w:val="en-US" w:eastAsia="zh-CN"/>
              </w:rPr>
              <w:t>RT</w:t>
            </w:r>
            <w:r>
              <w:rPr>
                <w:rFonts w:hint="eastAsia" w:eastAsia="国标宋体" w:cs="Times New Roman"/>
                <w:color w:val="auto"/>
                <w:vertAlign w:val="baseline"/>
                <w:lang w:val="en-US" w:eastAsia="zh-CN"/>
              </w:rPr>
              <w:t>)</w:t>
            </w:r>
            <w:r>
              <w:rPr>
                <w:rFonts w:hint="default" w:ascii="Times New Roman" w:hAnsi="Times New Roman" w:eastAsia="国标宋体" w:cs="Times New Roman"/>
                <w:color w:val="auto"/>
                <w:vertAlign w:val="baseline"/>
                <w:lang w:val="en-US" w:eastAsia="zh-CN"/>
              </w:rPr>
              <w:t>+2</w:t>
            </w:r>
            <w:r>
              <w:rPr>
                <w:rFonts w:hint="eastAsia" w:eastAsia="国标宋体" w:cs="Times New Roman"/>
                <w:color w:val="auto"/>
                <w:vertAlign w:val="baseline"/>
                <w:lang w:val="en-US" w:eastAsia="zh-CN"/>
              </w:rPr>
              <w:t>(</w:t>
            </w:r>
            <w:r>
              <w:rPr>
                <w:rFonts w:hint="default" w:ascii="Times New Roman" w:hAnsi="Times New Roman" w:eastAsia="国标宋体" w:cs="Times New Roman"/>
                <w:color w:val="auto"/>
                <w:vertAlign w:val="baseline"/>
                <w:lang w:val="en-US" w:eastAsia="zh-CN"/>
              </w:rPr>
              <w:t>UT</w:t>
            </w:r>
            <w:r>
              <w:rPr>
                <w:rFonts w:hint="eastAsia" w:eastAsia="国标宋体" w:cs="Times New Roman"/>
                <w:color w:val="auto"/>
                <w:vertAlign w:val="baseline"/>
                <w:lang w:val="en-US" w:eastAsia="zh-CN"/>
              </w:rPr>
              <w:t>)</w:t>
            </w:r>
            <w:r>
              <w:rPr>
                <w:rFonts w:hint="default" w:ascii="Times New Roman" w:hAnsi="Times New Roman" w:eastAsia="国标宋体" w:cs="Times New Roman"/>
                <w:color w:val="auto"/>
                <w:vertAlign w:val="baseline"/>
                <w:lang w:val="en-US" w:eastAsia="zh-CN"/>
              </w:rPr>
              <w:t>+2</w:t>
            </w:r>
            <w:r>
              <w:rPr>
                <w:rFonts w:hint="eastAsia" w:eastAsia="国标宋体" w:cs="Times New Roman"/>
                <w:color w:val="auto"/>
                <w:vertAlign w:val="baseline"/>
                <w:lang w:val="en-US" w:eastAsia="zh-CN"/>
              </w:rPr>
              <w:t>(</w:t>
            </w:r>
            <w:r>
              <w:rPr>
                <w:rFonts w:hint="default" w:ascii="Times New Roman" w:hAnsi="Times New Roman" w:eastAsia="国标宋体" w:cs="Times New Roman"/>
                <w:color w:val="auto"/>
                <w:vertAlign w:val="baseline"/>
                <w:lang w:val="en-US" w:eastAsia="zh-CN"/>
              </w:rPr>
              <w:t>MT</w:t>
            </w:r>
            <w:r>
              <w:rPr>
                <w:rFonts w:hint="eastAsia" w:eastAsia="国标宋体" w:cs="Times New Roman"/>
                <w:color w:val="auto"/>
                <w:vertAlign w:val="baseline"/>
                <w:lang w:val="en-US" w:eastAsia="zh-CN"/>
              </w:rPr>
              <w:t>)</w:t>
            </w:r>
            <w:r>
              <w:rPr>
                <w:rFonts w:hint="default" w:ascii="Times New Roman" w:hAnsi="Times New Roman" w:eastAsia="国标宋体" w:cs="Times New Roman"/>
                <w:color w:val="auto"/>
                <w:vertAlign w:val="baseline"/>
                <w:lang w:val="en-US" w:eastAsia="zh-CN"/>
              </w:rPr>
              <w:t>+2</w:t>
            </w:r>
            <w:r>
              <w:rPr>
                <w:rFonts w:hint="eastAsia" w:eastAsia="国标宋体" w:cs="Times New Roman"/>
                <w:color w:val="auto"/>
                <w:vertAlign w:val="baseline"/>
                <w:lang w:val="en-US" w:eastAsia="zh-CN"/>
              </w:rPr>
              <w:t>(</w:t>
            </w:r>
            <w:r>
              <w:rPr>
                <w:rFonts w:hint="default" w:ascii="Times New Roman" w:hAnsi="Times New Roman" w:eastAsia="国标宋体" w:cs="Times New Roman"/>
                <w:color w:val="auto"/>
                <w:vertAlign w:val="baseline"/>
                <w:lang w:val="en-US" w:eastAsia="zh-CN"/>
              </w:rPr>
              <w:t>PT</w:t>
            </w:r>
            <w:r>
              <w:rPr>
                <w:rFonts w:hint="eastAsia" w:eastAsia="国标宋体" w:cs="Times New Roman"/>
                <w:color w:val="auto"/>
                <w:vertAlign w:val="baseline"/>
                <w:lang w:val="en-US" w:eastAsia="zh-CN"/>
              </w:rPr>
              <w:t>)</w:t>
            </w:r>
          </w:p>
        </w:tc>
      </w:tr>
      <w:tr w14:paraId="053EA0E8">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295" w:type="pct"/>
            <w:tcBorders>
              <w:tl2br w:val="nil"/>
              <w:tr2bl w:val="nil"/>
            </w:tcBorders>
            <w:shd w:val="clear" w:color="auto" w:fill="auto"/>
            <w:tcMar>
              <w:top w:w="120" w:type="dxa"/>
              <w:left w:w="120" w:type="dxa"/>
              <w:bottom w:w="120" w:type="dxa"/>
              <w:right w:w="120" w:type="dxa"/>
            </w:tcMar>
            <w:vAlign w:val="center"/>
          </w:tcPr>
          <w:p w14:paraId="3B49CB43">
            <w:pPr>
              <w:widowControl w:val="0"/>
              <w:jc w:val="center"/>
              <w:rPr>
                <w:rFonts w:hint="default" w:ascii="Times New Roman" w:hAnsi="Times New Roman" w:eastAsia="国标宋体" w:cs="Times New Roman"/>
                <w:color w:val="auto"/>
                <w:kern w:val="0"/>
                <w:sz w:val="24"/>
                <w:szCs w:val="20"/>
                <w:vertAlign w:val="baseline"/>
                <w:lang w:val="en-US" w:eastAsia="zh-CN" w:bidi="ar-SA"/>
              </w:rPr>
            </w:pPr>
            <w:r>
              <w:rPr>
                <w:rFonts w:hint="default" w:ascii="Times New Roman" w:hAnsi="Times New Roman" w:eastAsia="国标宋体" w:cs="Times New Roman"/>
                <w:color w:val="auto"/>
                <w:vertAlign w:val="baseline"/>
                <w:lang w:val="en-US" w:eastAsia="zh-CN"/>
              </w:rPr>
              <w:t>6</w:t>
            </w:r>
          </w:p>
        </w:tc>
        <w:tc>
          <w:tcPr>
            <w:tcW w:w="898" w:type="pct"/>
            <w:tcBorders>
              <w:tl2br w:val="nil"/>
              <w:tr2bl w:val="nil"/>
            </w:tcBorders>
            <w:shd w:val="clear" w:color="auto" w:fill="auto"/>
            <w:tcMar>
              <w:top w:w="120" w:type="dxa"/>
              <w:left w:w="120" w:type="dxa"/>
              <w:bottom w:w="120" w:type="dxa"/>
              <w:right w:w="120" w:type="dxa"/>
            </w:tcMar>
            <w:vAlign w:val="center"/>
          </w:tcPr>
          <w:p w14:paraId="6E110729">
            <w:pPr>
              <w:widowControl w:val="0"/>
              <w:jc w:val="center"/>
              <w:rPr>
                <w:rFonts w:hint="default" w:ascii="Times New Roman" w:hAnsi="Times New Roman" w:eastAsia="国标宋体" w:cs="Times New Roman"/>
                <w:color w:val="auto"/>
                <w:vertAlign w:val="baseline"/>
                <w:lang w:val="en-US" w:eastAsia="zh-CN"/>
              </w:rPr>
            </w:pPr>
            <w:r>
              <w:rPr>
                <w:rFonts w:hint="default" w:ascii="Times New Roman" w:hAnsi="Times New Roman" w:eastAsia="国标宋体" w:cs="Times New Roman"/>
                <w:color w:val="auto"/>
                <w:vertAlign w:val="baseline"/>
                <w:lang w:val="en-US" w:eastAsia="zh-CN"/>
              </w:rPr>
              <w:t>漏磁内检测</w:t>
            </w:r>
          </w:p>
          <w:p w14:paraId="7E5DF024">
            <w:pPr>
              <w:widowControl w:val="0"/>
              <w:jc w:val="center"/>
              <w:rPr>
                <w:rFonts w:hint="default" w:ascii="Times New Roman" w:hAnsi="Times New Roman" w:eastAsia="国标宋体" w:cs="Times New Roman"/>
                <w:color w:val="auto"/>
                <w:kern w:val="0"/>
                <w:sz w:val="24"/>
                <w:szCs w:val="20"/>
                <w:vertAlign w:val="baseline"/>
                <w:lang w:val="en-US" w:eastAsia="zh-CN" w:bidi="ar-SA"/>
              </w:rPr>
            </w:pPr>
            <w:r>
              <w:rPr>
                <w:rFonts w:hint="default" w:ascii="Times New Roman" w:hAnsi="Times New Roman" w:eastAsia="国标宋体" w:cs="Times New Roman"/>
                <w:color w:val="auto"/>
                <w:vertAlign w:val="baseline"/>
                <w:lang w:val="en-US" w:eastAsia="zh-CN"/>
              </w:rPr>
              <w:t>（MFL）</w:t>
            </w:r>
          </w:p>
        </w:tc>
        <w:tc>
          <w:tcPr>
            <w:tcW w:w="555" w:type="pct"/>
            <w:tcBorders>
              <w:tl2br w:val="nil"/>
              <w:tr2bl w:val="nil"/>
            </w:tcBorders>
            <w:shd w:val="clear" w:color="auto" w:fill="auto"/>
            <w:tcMar>
              <w:top w:w="120" w:type="dxa"/>
              <w:left w:w="120" w:type="dxa"/>
              <w:bottom w:w="120" w:type="dxa"/>
              <w:right w:w="120" w:type="dxa"/>
            </w:tcMar>
            <w:vAlign w:val="center"/>
          </w:tcPr>
          <w:p w14:paraId="0100318E">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color w:val="auto"/>
                <w:vertAlign w:val="baseline"/>
                <w:lang w:val="en-US" w:eastAsia="zh-CN"/>
              </w:rPr>
              <w:t>≥12名</w:t>
            </w:r>
          </w:p>
        </w:tc>
        <w:tc>
          <w:tcPr>
            <w:tcW w:w="1584" w:type="pct"/>
            <w:tcBorders>
              <w:tl2br w:val="nil"/>
              <w:tr2bl w:val="nil"/>
            </w:tcBorders>
            <w:shd w:val="clear" w:color="auto" w:fill="auto"/>
            <w:tcMar>
              <w:top w:w="120" w:type="dxa"/>
              <w:left w:w="120" w:type="dxa"/>
              <w:bottom w:w="120" w:type="dxa"/>
              <w:right w:w="120" w:type="dxa"/>
            </w:tcMar>
            <w:vAlign w:val="center"/>
          </w:tcPr>
          <w:p w14:paraId="7B6A8D27">
            <w:pPr>
              <w:widowControl w:val="0"/>
              <w:jc w:val="both"/>
              <w:rPr>
                <w:rFonts w:hint="default" w:ascii="Times New Roman" w:hAnsi="Times New Roman" w:eastAsia="国标宋体" w:cs="Times New Roman"/>
                <w:color w:val="auto"/>
                <w:kern w:val="0"/>
                <w:sz w:val="24"/>
                <w:szCs w:val="20"/>
                <w:vertAlign w:val="baseline"/>
                <w:lang w:val="en-US" w:eastAsia="zh-CN" w:bidi="ar-SA"/>
              </w:rPr>
            </w:pPr>
            <w:r>
              <w:rPr>
                <w:rFonts w:hint="default" w:ascii="Times New Roman" w:hAnsi="Times New Roman" w:eastAsia="国标宋体" w:cs="Times New Roman"/>
                <w:color w:val="auto"/>
                <w:vertAlign w:val="baseline"/>
                <w:lang w:val="en-US" w:eastAsia="zh-CN"/>
              </w:rPr>
              <w:t>——</w:t>
            </w:r>
          </w:p>
        </w:tc>
        <w:tc>
          <w:tcPr>
            <w:tcW w:w="1665" w:type="pct"/>
            <w:tcBorders>
              <w:tl2br w:val="nil"/>
              <w:tr2bl w:val="nil"/>
            </w:tcBorders>
            <w:shd w:val="clear" w:color="auto" w:fill="auto"/>
            <w:tcMar>
              <w:top w:w="120" w:type="dxa"/>
              <w:left w:w="120" w:type="dxa"/>
              <w:bottom w:w="120" w:type="dxa"/>
              <w:right w:w="120" w:type="dxa"/>
            </w:tcMar>
            <w:vAlign w:val="center"/>
          </w:tcPr>
          <w:p w14:paraId="7D35880D">
            <w:pPr>
              <w:widowControl w:val="0"/>
              <w:jc w:val="both"/>
              <w:rPr>
                <w:rFonts w:hint="default" w:ascii="Times New Roman" w:hAnsi="Times New Roman" w:eastAsia="国标宋体" w:cs="Times New Roman"/>
                <w:color w:val="auto"/>
                <w:kern w:val="0"/>
                <w:sz w:val="24"/>
                <w:szCs w:val="20"/>
                <w:vertAlign w:val="baseline"/>
                <w:lang w:val="en-US" w:eastAsia="zh-CN" w:bidi="ar-SA"/>
              </w:rPr>
            </w:pPr>
            <w:r>
              <w:rPr>
                <w:rFonts w:hint="default" w:ascii="Times New Roman" w:hAnsi="Times New Roman" w:eastAsia="国标宋体" w:cs="Times New Roman"/>
                <w:color w:val="auto"/>
                <w:vertAlign w:val="baseline"/>
                <w:lang w:val="en-US" w:eastAsia="zh-CN"/>
              </w:rPr>
              <w:t>≥6</w:t>
            </w:r>
            <w:r>
              <w:rPr>
                <w:rFonts w:hint="eastAsia" w:eastAsia="国标宋体" w:cs="Times New Roman"/>
                <w:color w:val="auto"/>
                <w:vertAlign w:val="baseline"/>
                <w:lang w:val="en-US" w:eastAsia="zh-CN"/>
              </w:rPr>
              <w:t>(</w:t>
            </w:r>
            <w:r>
              <w:rPr>
                <w:rFonts w:hint="default" w:ascii="Times New Roman" w:hAnsi="Times New Roman" w:eastAsia="国标宋体" w:cs="Times New Roman"/>
                <w:color w:val="auto"/>
                <w:vertAlign w:val="baseline"/>
                <w:lang w:val="en-US" w:eastAsia="zh-CN"/>
              </w:rPr>
              <w:t>MFL</w:t>
            </w:r>
            <w:r>
              <w:rPr>
                <w:rFonts w:hint="eastAsia" w:eastAsia="国标宋体" w:cs="Times New Roman"/>
                <w:color w:val="auto"/>
                <w:vertAlign w:val="baseline"/>
                <w:lang w:val="en-US" w:eastAsia="zh-CN"/>
              </w:rPr>
              <w:t>)</w:t>
            </w:r>
            <w:r>
              <w:rPr>
                <w:rFonts w:hint="default" w:ascii="Times New Roman" w:hAnsi="Times New Roman" w:eastAsia="国标宋体" w:cs="Times New Roman"/>
                <w:color w:val="auto"/>
                <w:vertAlign w:val="baseline"/>
                <w:lang w:val="en-US" w:eastAsia="zh-CN"/>
              </w:rPr>
              <w:t>+2</w:t>
            </w:r>
            <w:r>
              <w:rPr>
                <w:rFonts w:hint="eastAsia" w:eastAsia="国标宋体" w:cs="Times New Roman"/>
                <w:color w:val="auto"/>
                <w:vertAlign w:val="baseline"/>
                <w:lang w:val="en-US" w:eastAsia="zh-CN"/>
              </w:rPr>
              <w:t>(</w:t>
            </w:r>
            <w:r>
              <w:rPr>
                <w:rFonts w:hint="default" w:ascii="Times New Roman" w:hAnsi="Times New Roman" w:eastAsia="国标宋体" w:cs="Times New Roman"/>
                <w:color w:val="auto"/>
                <w:vertAlign w:val="baseline"/>
                <w:lang w:val="en-US" w:eastAsia="zh-CN"/>
              </w:rPr>
              <w:t>UT</w:t>
            </w:r>
            <w:r>
              <w:rPr>
                <w:rFonts w:hint="eastAsia" w:eastAsia="国标宋体" w:cs="Times New Roman"/>
                <w:color w:val="auto"/>
                <w:vertAlign w:val="baseline"/>
                <w:lang w:val="en-US" w:eastAsia="zh-CN"/>
              </w:rPr>
              <w:t>)</w:t>
            </w:r>
          </w:p>
        </w:tc>
      </w:tr>
    </w:tbl>
    <w:p w14:paraId="6C20A3C6">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p>
    <w:p w14:paraId="0C278037">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 xml:space="preserve">A1.2.2 </w:t>
      </w:r>
      <w:r>
        <w:rPr>
          <w:rFonts w:hint="default" w:ascii="Times New Roman" w:hAnsi="Times New Roman" w:eastAsia="国标宋体" w:cs="Times New Roman"/>
          <w:color w:val="auto"/>
          <w:spacing w:val="8"/>
          <w:sz w:val="28"/>
          <w:szCs w:val="28"/>
        </w:rPr>
        <w:t>核查关键岗位人员</w:t>
      </w:r>
      <w:r>
        <w:rPr>
          <w:rFonts w:hint="default" w:ascii="Times New Roman" w:hAnsi="Times New Roman" w:eastAsia="国标宋体" w:cs="Times New Roman"/>
          <w:color w:val="auto"/>
          <w:spacing w:val="8"/>
          <w:sz w:val="28"/>
          <w:szCs w:val="28"/>
          <w:lang w:eastAsia="zh-CN"/>
        </w:rPr>
        <w:t>：</w:t>
      </w:r>
    </w:p>
    <w:p w14:paraId="7ED2E528">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1</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技术负责人，熟悉特种设备无损检测相关业务以及法律和法规，具有岗位需要的业务能力，至少取得一项与申请核准项目相对应的</w:t>
      </w:r>
      <w:r>
        <w:rPr>
          <w:rFonts w:hint="default" w:ascii="Times New Roman" w:hAnsi="Times New Roman" w:eastAsia="国标宋体" w:cs="Times New Roman"/>
          <w:color w:val="auto"/>
          <w:spacing w:val="8"/>
          <w:sz w:val="28"/>
          <w:szCs w:val="28"/>
        </w:rPr>
        <w:fldChar w:fldCharType="begin"/>
      </w:r>
      <w:r>
        <w:rPr>
          <w:rFonts w:hint="default" w:ascii="Times New Roman" w:hAnsi="Times New Roman" w:eastAsia="国标宋体" w:cs="Times New Roman"/>
          <w:color w:val="auto"/>
          <w:spacing w:val="8"/>
          <w:sz w:val="28"/>
          <w:szCs w:val="28"/>
        </w:rPr>
        <w:instrText xml:space="preserve"> = 3 \* ROMAN \* MERGEFORMAT </w:instrText>
      </w:r>
      <w:r>
        <w:rPr>
          <w:rFonts w:hint="default" w:ascii="Times New Roman" w:hAnsi="Times New Roman" w:eastAsia="国标宋体" w:cs="Times New Roman"/>
          <w:color w:val="auto"/>
          <w:spacing w:val="8"/>
          <w:sz w:val="28"/>
          <w:szCs w:val="28"/>
        </w:rPr>
        <w:fldChar w:fldCharType="separate"/>
      </w:r>
      <w:r>
        <w:rPr>
          <w:rFonts w:hint="default" w:ascii="Times New Roman" w:hAnsi="Times New Roman" w:eastAsia="国标宋体" w:cs="Times New Roman"/>
        </w:rPr>
        <w:t>III</w:t>
      </w:r>
      <w:r>
        <w:rPr>
          <w:rFonts w:hint="default" w:ascii="Times New Roman" w:hAnsi="Times New Roman" w:eastAsia="国标宋体" w:cs="Times New Roman"/>
          <w:color w:val="auto"/>
          <w:spacing w:val="8"/>
          <w:sz w:val="28"/>
          <w:szCs w:val="28"/>
        </w:rPr>
        <w:fldChar w:fldCharType="end"/>
      </w:r>
      <w:r>
        <w:rPr>
          <w:rFonts w:hint="default" w:ascii="Times New Roman" w:hAnsi="Times New Roman" w:eastAsia="国标宋体" w:cs="Times New Roman"/>
          <w:color w:val="auto"/>
          <w:spacing w:val="8"/>
          <w:sz w:val="28"/>
          <w:szCs w:val="28"/>
        </w:rPr>
        <w:t>级无损检测人员资格，其中常规检测项目应当取得RT</w:t>
      </w:r>
      <w:r>
        <w:rPr>
          <w:rFonts w:hint="default" w:ascii="Times New Roman" w:hAnsi="Times New Roman" w:eastAsia="国标宋体" w:cs="Times New Roman"/>
          <w:color w:val="auto"/>
          <w:spacing w:val="8"/>
          <w:sz w:val="28"/>
          <w:szCs w:val="28"/>
        </w:rPr>
        <w:fldChar w:fldCharType="begin"/>
      </w:r>
      <w:r>
        <w:rPr>
          <w:rFonts w:hint="default" w:ascii="Times New Roman" w:hAnsi="Times New Roman" w:eastAsia="国标宋体" w:cs="Times New Roman"/>
          <w:color w:val="auto"/>
          <w:spacing w:val="8"/>
          <w:sz w:val="28"/>
          <w:szCs w:val="28"/>
        </w:rPr>
        <w:instrText xml:space="preserve"> = 3 \* ROMAN \* MERGEFORMAT </w:instrText>
      </w:r>
      <w:r>
        <w:rPr>
          <w:rFonts w:hint="default" w:ascii="Times New Roman" w:hAnsi="Times New Roman" w:eastAsia="国标宋体" w:cs="Times New Roman"/>
          <w:color w:val="auto"/>
          <w:spacing w:val="8"/>
          <w:sz w:val="28"/>
          <w:szCs w:val="28"/>
        </w:rPr>
        <w:fldChar w:fldCharType="separate"/>
      </w:r>
      <w:r>
        <w:rPr>
          <w:rFonts w:hint="default" w:ascii="Times New Roman" w:hAnsi="Times New Roman" w:eastAsia="国标宋体" w:cs="Times New Roman"/>
        </w:rPr>
        <w:t>III</w:t>
      </w:r>
      <w:r>
        <w:rPr>
          <w:rFonts w:hint="default" w:ascii="Times New Roman" w:hAnsi="Times New Roman" w:eastAsia="国标宋体" w:cs="Times New Roman"/>
          <w:color w:val="auto"/>
          <w:spacing w:val="8"/>
          <w:sz w:val="28"/>
          <w:szCs w:val="28"/>
        </w:rPr>
        <w:fldChar w:fldCharType="end"/>
      </w:r>
      <w:r>
        <w:rPr>
          <w:rFonts w:hint="default" w:ascii="Times New Roman" w:hAnsi="Times New Roman" w:eastAsia="国标宋体" w:cs="Times New Roman"/>
          <w:color w:val="auto"/>
          <w:spacing w:val="8"/>
          <w:sz w:val="28"/>
          <w:szCs w:val="28"/>
        </w:rPr>
        <w:t>级或者UT</w:t>
      </w:r>
      <w:r>
        <w:rPr>
          <w:rFonts w:hint="default" w:ascii="Times New Roman" w:hAnsi="Times New Roman" w:eastAsia="国标宋体" w:cs="Times New Roman"/>
          <w:color w:val="auto"/>
          <w:spacing w:val="8"/>
          <w:sz w:val="28"/>
          <w:szCs w:val="28"/>
        </w:rPr>
        <w:fldChar w:fldCharType="begin"/>
      </w:r>
      <w:r>
        <w:rPr>
          <w:rFonts w:hint="default" w:ascii="Times New Roman" w:hAnsi="Times New Roman" w:eastAsia="国标宋体" w:cs="Times New Roman"/>
          <w:color w:val="auto"/>
          <w:spacing w:val="8"/>
          <w:sz w:val="28"/>
          <w:szCs w:val="28"/>
        </w:rPr>
        <w:instrText xml:space="preserve"> = 3 \* ROMAN \* MERGEFORMAT </w:instrText>
      </w:r>
      <w:r>
        <w:rPr>
          <w:rFonts w:hint="default" w:ascii="Times New Roman" w:hAnsi="Times New Roman" w:eastAsia="国标宋体" w:cs="Times New Roman"/>
          <w:color w:val="auto"/>
          <w:spacing w:val="8"/>
          <w:sz w:val="28"/>
          <w:szCs w:val="28"/>
        </w:rPr>
        <w:fldChar w:fldCharType="separate"/>
      </w:r>
      <w:r>
        <w:rPr>
          <w:rFonts w:hint="default" w:ascii="Times New Roman" w:hAnsi="Times New Roman" w:eastAsia="国标宋体" w:cs="Times New Roman"/>
        </w:rPr>
        <w:t>III</w:t>
      </w:r>
      <w:r>
        <w:rPr>
          <w:rFonts w:hint="default" w:ascii="Times New Roman" w:hAnsi="Times New Roman" w:eastAsia="国标宋体" w:cs="Times New Roman"/>
          <w:color w:val="auto"/>
          <w:spacing w:val="8"/>
          <w:sz w:val="28"/>
          <w:szCs w:val="28"/>
        </w:rPr>
        <w:fldChar w:fldCharType="end"/>
      </w:r>
      <w:r>
        <w:rPr>
          <w:rFonts w:hint="default" w:ascii="Times New Roman" w:hAnsi="Times New Roman" w:eastAsia="国标宋体" w:cs="Times New Roman"/>
          <w:color w:val="auto"/>
          <w:spacing w:val="8"/>
          <w:sz w:val="28"/>
          <w:szCs w:val="28"/>
        </w:rPr>
        <w:t>级无损检测人员资格</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相对应的无损检测项目未设置</w:t>
      </w:r>
      <w:r>
        <w:rPr>
          <w:rFonts w:hint="default" w:ascii="Times New Roman" w:hAnsi="Times New Roman" w:eastAsia="国标宋体" w:cs="Times New Roman"/>
          <w:color w:val="auto"/>
          <w:spacing w:val="8"/>
          <w:sz w:val="28"/>
          <w:szCs w:val="28"/>
        </w:rPr>
        <w:fldChar w:fldCharType="begin"/>
      </w:r>
      <w:r>
        <w:rPr>
          <w:rFonts w:hint="default" w:ascii="Times New Roman" w:hAnsi="Times New Roman" w:eastAsia="国标宋体" w:cs="Times New Roman"/>
          <w:color w:val="auto"/>
          <w:spacing w:val="8"/>
          <w:sz w:val="28"/>
          <w:szCs w:val="28"/>
        </w:rPr>
        <w:instrText xml:space="preserve"> = 3 \* ROMAN \* MERGEFORMAT </w:instrText>
      </w:r>
      <w:r>
        <w:rPr>
          <w:rFonts w:hint="default" w:ascii="Times New Roman" w:hAnsi="Times New Roman" w:eastAsia="国标宋体" w:cs="Times New Roman"/>
          <w:color w:val="auto"/>
          <w:spacing w:val="8"/>
          <w:sz w:val="28"/>
          <w:szCs w:val="28"/>
        </w:rPr>
        <w:fldChar w:fldCharType="separate"/>
      </w:r>
      <w:r>
        <w:rPr>
          <w:rFonts w:hint="default" w:ascii="Times New Roman" w:hAnsi="Times New Roman" w:eastAsia="国标宋体" w:cs="Times New Roman"/>
        </w:rPr>
        <w:t>III</w:t>
      </w:r>
      <w:r>
        <w:rPr>
          <w:rFonts w:hint="default" w:ascii="Times New Roman" w:hAnsi="Times New Roman" w:eastAsia="国标宋体" w:cs="Times New Roman"/>
          <w:color w:val="auto"/>
          <w:spacing w:val="8"/>
          <w:sz w:val="28"/>
          <w:szCs w:val="28"/>
        </w:rPr>
        <w:fldChar w:fldCharType="end"/>
      </w:r>
      <w:r>
        <w:rPr>
          <w:rFonts w:hint="default" w:ascii="Times New Roman" w:hAnsi="Times New Roman" w:eastAsia="国标宋体" w:cs="Times New Roman"/>
          <w:color w:val="auto"/>
          <w:spacing w:val="8"/>
          <w:sz w:val="28"/>
          <w:szCs w:val="28"/>
        </w:rPr>
        <w:t>级资格的，至少取得一项与申请核准项目相对应的</w:t>
      </w:r>
      <w:r>
        <w:rPr>
          <w:rFonts w:hint="default" w:ascii="Times New Roman" w:hAnsi="Times New Roman" w:eastAsia="国标宋体" w:cs="Times New Roman"/>
          <w:color w:val="auto"/>
          <w:spacing w:val="8"/>
          <w:sz w:val="28"/>
          <w:szCs w:val="28"/>
        </w:rPr>
        <w:fldChar w:fldCharType="begin"/>
      </w:r>
      <w:r>
        <w:rPr>
          <w:rFonts w:hint="default" w:ascii="Times New Roman" w:hAnsi="Times New Roman" w:eastAsia="国标宋体" w:cs="Times New Roman"/>
          <w:color w:val="auto"/>
          <w:spacing w:val="8"/>
          <w:sz w:val="28"/>
          <w:szCs w:val="28"/>
        </w:rPr>
        <w:instrText xml:space="preserve"> = 2 \* ROMAN \* MERGEFORMAT </w:instrText>
      </w:r>
      <w:r>
        <w:rPr>
          <w:rFonts w:hint="default" w:ascii="Times New Roman" w:hAnsi="Times New Roman" w:eastAsia="国标宋体" w:cs="Times New Roman"/>
          <w:color w:val="auto"/>
          <w:spacing w:val="8"/>
          <w:sz w:val="28"/>
          <w:szCs w:val="28"/>
        </w:rPr>
        <w:fldChar w:fldCharType="separate"/>
      </w:r>
      <w:r>
        <w:rPr>
          <w:rFonts w:hint="default" w:ascii="Times New Roman" w:hAnsi="Times New Roman" w:eastAsia="国标宋体" w:cs="Times New Roman"/>
        </w:rPr>
        <w:t>II</w:t>
      </w:r>
      <w:r>
        <w:rPr>
          <w:rFonts w:hint="default" w:ascii="Times New Roman" w:hAnsi="Times New Roman" w:eastAsia="国标宋体" w:cs="Times New Roman"/>
          <w:color w:val="auto"/>
          <w:spacing w:val="8"/>
          <w:sz w:val="28"/>
          <w:szCs w:val="28"/>
        </w:rPr>
        <w:fldChar w:fldCharType="end"/>
      </w:r>
      <w:r>
        <w:rPr>
          <w:rFonts w:hint="default" w:ascii="Times New Roman" w:hAnsi="Times New Roman" w:eastAsia="国标宋体" w:cs="Times New Roman"/>
          <w:color w:val="auto"/>
          <w:spacing w:val="8"/>
          <w:sz w:val="28"/>
          <w:szCs w:val="28"/>
        </w:rPr>
        <w:t>级无损检测人员资格</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取得资格不少于4年</w:t>
      </w:r>
      <w:r>
        <w:rPr>
          <w:rFonts w:hint="default" w:ascii="Times New Roman" w:hAnsi="Times New Roman" w:eastAsia="国标宋体" w:cs="Times New Roman"/>
          <w:color w:val="auto"/>
          <w:spacing w:val="8"/>
          <w:sz w:val="28"/>
          <w:szCs w:val="28"/>
          <w:lang w:eastAsia="zh-CN"/>
        </w:rPr>
        <w:t>）。</w:t>
      </w:r>
    </w:p>
    <w:p w14:paraId="0B4943A3">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2</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质量负责人，接受过特种设备无损检测质量管理方面的专门培训，具有无损检测相关管理工作经历和岗位需要的业务能力，至少取得一项与</w:t>
      </w:r>
      <w:r>
        <w:rPr>
          <w:rFonts w:hint="default" w:ascii="Times New Roman" w:hAnsi="Times New Roman" w:eastAsia="国标宋体" w:cs="Times New Roman"/>
          <w:color w:val="auto"/>
          <w:spacing w:val="8"/>
          <w:sz w:val="28"/>
          <w:szCs w:val="28"/>
          <w:lang w:eastAsia="zh-CN"/>
        </w:rPr>
        <w:t>申请</w:t>
      </w:r>
      <w:r>
        <w:rPr>
          <w:rFonts w:hint="default" w:ascii="Times New Roman" w:hAnsi="Times New Roman" w:eastAsia="国标宋体" w:cs="Times New Roman"/>
          <w:color w:val="auto"/>
          <w:spacing w:val="8"/>
          <w:sz w:val="28"/>
          <w:szCs w:val="28"/>
        </w:rPr>
        <w:t>核准项目相对应的</w:t>
      </w:r>
      <w:r>
        <w:rPr>
          <w:rFonts w:hint="default" w:ascii="Times New Roman" w:hAnsi="Times New Roman" w:eastAsia="国标宋体" w:cs="Times New Roman"/>
          <w:color w:val="auto"/>
          <w:spacing w:val="8"/>
          <w:sz w:val="28"/>
          <w:szCs w:val="28"/>
        </w:rPr>
        <w:fldChar w:fldCharType="begin"/>
      </w:r>
      <w:r>
        <w:rPr>
          <w:rFonts w:hint="default" w:ascii="Times New Roman" w:hAnsi="Times New Roman" w:eastAsia="国标宋体" w:cs="Times New Roman"/>
          <w:color w:val="auto"/>
          <w:spacing w:val="8"/>
          <w:sz w:val="28"/>
          <w:szCs w:val="28"/>
        </w:rPr>
        <w:instrText xml:space="preserve"> = 2 \* ROMAN \* MERGEFORMAT </w:instrText>
      </w:r>
      <w:r>
        <w:rPr>
          <w:rFonts w:hint="default" w:ascii="Times New Roman" w:hAnsi="Times New Roman" w:eastAsia="国标宋体" w:cs="Times New Roman"/>
          <w:color w:val="auto"/>
          <w:spacing w:val="8"/>
          <w:sz w:val="28"/>
          <w:szCs w:val="28"/>
        </w:rPr>
        <w:fldChar w:fldCharType="separate"/>
      </w:r>
      <w:r>
        <w:rPr>
          <w:rFonts w:hint="default" w:ascii="Times New Roman" w:hAnsi="Times New Roman" w:eastAsia="国标宋体" w:cs="Times New Roman"/>
        </w:rPr>
        <w:t>II</w:t>
      </w:r>
      <w:r>
        <w:rPr>
          <w:rFonts w:hint="default" w:ascii="Times New Roman" w:hAnsi="Times New Roman" w:eastAsia="国标宋体" w:cs="Times New Roman"/>
          <w:color w:val="auto"/>
          <w:spacing w:val="8"/>
          <w:sz w:val="28"/>
          <w:szCs w:val="28"/>
        </w:rPr>
        <w:fldChar w:fldCharType="end"/>
      </w:r>
      <w:r>
        <w:rPr>
          <w:rFonts w:hint="default" w:ascii="Times New Roman" w:hAnsi="Times New Roman" w:eastAsia="国标宋体" w:cs="Times New Roman"/>
          <w:color w:val="auto"/>
          <w:spacing w:val="8"/>
          <w:sz w:val="28"/>
          <w:szCs w:val="28"/>
        </w:rPr>
        <w:t>级或者</w:t>
      </w:r>
      <w:r>
        <w:rPr>
          <w:rFonts w:hint="default" w:ascii="Times New Roman" w:hAnsi="Times New Roman" w:eastAsia="国标宋体" w:cs="Times New Roman"/>
          <w:color w:val="auto"/>
          <w:spacing w:val="8"/>
          <w:sz w:val="28"/>
          <w:szCs w:val="28"/>
        </w:rPr>
        <w:fldChar w:fldCharType="begin"/>
      </w:r>
      <w:r>
        <w:rPr>
          <w:rFonts w:hint="default" w:ascii="Times New Roman" w:hAnsi="Times New Roman" w:eastAsia="国标宋体" w:cs="Times New Roman"/>
          <w:color w:val="auto"/>
          <w:spacing w:val="8"/>
          <w:sz w:val="28"/>
          <w:szCs w:val="28"/>
        </w:rPr>
        <w:instrText xml:space="preserve"> = 3 \* ROMAN \* MERGEFORMAT </w:instrText>
      </w:r>
      <w:r>
        <w:rPr>
          <w:rFonts w:hint="default" w:ascii="Times New Roman" w:hAnsi="Times New Roman" w:eastAsia="国标宋体" w:cs="Times New Roman"/>
          <w:color w:val="auto"/>
          <w:spacing w:val="8"/>
          <w:sz w:val="28"/>
          <w:szCs w:val="28"/>
        </w:rPr>
        <w:fldChar w:fldCharType="separate"/>
      </w:r>
      <w:r>
        <w:rPr>
          <w:rFonts w:hint="default" w:ascii="Times New Roman" w:hAnsi="Times New Roman" w:eastAsia="国标宋体" w:cs="Times New Roman"/>
        </w:rPr>
        <w:t>III</w:t>
      </w:r>
      <w:r>
        <w:rPr>
          <w:rFonts w:hint="default" w:ascii="Times New Roman" w:hAnsi="Times New Roman" w:eastAsia="国标宋体" w:cs="Times New Roman"/>
          <w:color w:val="auto"/>
          <w:spacing w:val="8"/>
          <w:sz w:val="28"/>
          <w:szCs w:val="28"/>
        </w:rPr>
        <w:fldChar w:fldCharType="end"/>
      </w:r>
      <w:r>
        <w:rPr>
          <w:rFonts w:hint="default" w:ascii="Times New Roman" w:hAnsi="Times New Roman" w:eastAsia="国标宋体" w:cs="Times New Roman"/>
          <w:color w:val="auto"/>
          <w:spacing w:val="8"/>
          <w:sz w:val="28"/>
          <w:szCs w:val="28"/>
        </w:rPr>
        <w:t>级无损检测人员资格</w:t>
      </w:r>
      <w:r>
        <w:rPr>
          <w:rFonts w:hint="default" w:ascii="Times New Roman" w:hAnsi="Times New Roman" w:eastAsia="国标宋体" w:cs="Times New Roman"/>
          <w:color w:val="auto"/>
          <w:spacing w:val="8"/>
          <w:sz w:val="28"/>
          <w:szCs w:val="28"/>
          <w:lang w:eastAsia="zh-CN"/>
        </w:rPr>
        <w:t>。</w:t>
      </w:r>
    </w:p>
    <w:p w14:paraId="459CB354">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3</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责任师，具有岗位需要的技术水平，取得与所承担的检测项目相对应的</w:t>
      </w:r>
      <w:r>
        <w:rPr>
          <w:rFonts w:hint="default" w:ascii="Times New Roman" w:hAnsi="Times New Roman" w:eastAsia="国标宋体" w:cs="Times New Roman"/>
          <w:color w:val="auto"/>
          <w:spacing w:val="8"/>
          <w:sz w:val="28"/>
          <w:szCs w:val="28"/>
        </w:rPr>
        <w:fldChar w:fldCharType="begin"/>
      </w:r>
      <w:r>
        <w:rPr>
          <w:rFonts w:hint="default" w:ascii="Times New Roman" w:hAnsi="Times New Roman" w:eastAsia="国标宋体" w:cs="Times New Roman"/>
          <w:color w:val="auto"/>
          <w:spacing w:val="8"/>
          <w:sz w:val="28"/>
          <w:szCs w:val="28"/>
        </w:rPr>
        <w:instrText xml:space="preserve"> = 2 \* ROMAN \* MERGEFORMAT </w:instrText>
      </w:r>
      <w:r>
        <w:rPr>
          <w:rFonts w:hint="default" w:ascii="Times New Roman" w:hAnsi="Times New Roman" w:eastAsia="国标宋体" w:cs="Times New Roman"/>
          <w:color w:val="auto"/>
          <w:spacing w:val="8"/>
          <w:sz w:val="28"/>
          <w:szCs w:val="28"/>
        </w:rPr>
        <w:fldChar w:fldCharType="separate"/>
      </w:r>
      <w:r>
        <w:rPr>
          <w:rFonts w:hint="default" w:ascii="Times New Roman" w:hAnsi="Times New Roman" w:eastAsia="国标宋体" w:cs="Times New Roman"/>
        </w:rPr>
        <w:t>II</w:t>
      </w:r>
      <w:r>
        <w:rPr>
          <w:rFonts w:hint="default" w:ascii="Times New Roman" w:hAnsi="Times New Roman" w:eastAsia="国标宋体" w:cs="Times New Roman"/>
          <w:color w:val="auto"/>
          <w:spacing w:val="8"/>
          <w:sz w:val="28"/>
          <w:szCs w:val="28"/>
        </w:rPr>
        <w:fldChar w:fldCharType="end"/>
      </w:r>
      <w:r>
        <w:rPr>
          <w:rFonts w:hint="default" w:ascii="Times New Roman" w:hAnsi="Times New Roman" w:eastAsia="国标宋体" w:cs="Times New Roman"/>
          <w:color w:val="auto"/>
          <w:spacing w:val="8"/>
          <w:sz w:val="28"/>
          <w:szCs w:val="28"/>
        </w:rPr>
        <w:t>级</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取得资格不少于4年</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或者</w:t>
      </w:r>
      <w:r>
        <w:rPr>
          <w:rFonts w:hint="default" w:ascii="Times New Roman" w:hAnsi="Times New Roman" w:eastAsia="国标宋体" w:cs="Times New Roman"/>
          <w:color w:val="auto"/>
          <w:spacing w:val="8"/>
          <w:sz w:val="28"/>
          <w:szCs w:val="28"/>
        </w:rPr>
        <w:fldChar w:fldCharType="begin"/>
      </w:r>
      <w:r>
        <w:rPr>
          <w:rFonts w:hint="default" w:ascii="Times New Roman" w:hAnsi="Times New Roman" w:eastAsia="国标宋体" w:cs="Times New Roman"/>
          <w:color w:val="auto"/>
          <w:spacing w:val="8"/>
          <w:sz w:val="28"/>
          <w:szCs w:val="28"/>
        </w:rPr>
        <w:instrText xml:space="preserve"> = 3 \* ROMAN \* MERGEFORMAT </w:instrText>
      </w:r>
      <w:r>
        <w:rPr>
          <w:rFonts w:hint="default" w:ascii="Times New Roman" w:hAnsi="Times New Roman" w:eastAsia="国标宋体" w:cs="Times New Roman"/>
          <w:color w:val="auto"/>
          <w:spacing w:val="8"/>
          <w:sz w:val="28"/>
          <w:szCs w:val="28"/>
        </w:rPr>
        <w:fldChar w:fldCharType="separate"/>
      </w:r>
      <w:r>
        <w:rPr>
          <w:rFonts w:hint="default" w:ascii="Times New Roman" w:hAnsi="Times New Roman" w:eastAsia="国标宋体" w:cs="Times New Roman"/>
        </w:rPr>
        <w:t>III</w:t>
      </w:r>
      <w:r>
        <w:rPr>
          <w:rFonts w:hint="default" w:ascii="Times New Roman" w:hAnsi="Times New Roman" w:eastAsia="国标宋体" w:cs="Times New Roman"/>
          <w:color w:val="auto"/>
          <w:spacing w:val="8"/>
          <w:sz w:val="28"/>
          <w:szCs w:val="28"/>
        </w:rPr>
        <w:fldChar w:fldCharType="end"/>
      </w:r>
      <w:r>
        <w:rPr>
          <w:rFonts w:hint="default" w:ascii="Times New Roman" w:hAnsi="Times New Roman" w:eastAsia="国标宋体" w:cs="Times New Roman"/>
          <w:color w:val="auto"/>
          <w:spacing w:val="8"/>
          <w:sz w:val="28"/>
          <w:szCs w:val="28"/>
        </w:rPr>
        <w:t>级无损检测人员资格。</w:t>
      </w:r>
    </w:p>
    <w:p w14:paraId="69DBA853">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4</w:t>
      </w:r>
      <w:r>
        <w:rPr>
          <w:rFonts w:hint="default" w:ascii="Times New Roman" w:hAnsi="Times New Roman" w:eastAsia="国标宋体" w:cs="Times New Roman"/>
          <w:color w:val="auto"/>
          <w:spacing w:val="8"/>
          <w:sz w:val="28"/>
          <w:szCs w:val="28"/>
          <w:lang w:eastAsia="zh-CN"/>
        </w:rPr>
        <w:t>）技术负责人和质量负责人不得兼任责任师。关键岗位人员应当由申请单位缴纳养老保险的全职聘用人员担任。</w:t>
      </w:r>
    </w:p>
    <w:p w14:paraId="117038F4">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5</w:t>
      </w:r>
      <w:r>
        <w:rPr>
          <w:rFonts w:hint="default" w:ascii="Times New Roman" w:hAnsi="Times New Roman" w:eastAsia="国标宋体" w:cs="Times New Roman"/>
          <w:color w:val="auto"/>
          <w:spacing w:val="8"/>
          <w:sz w:val="28"/>
          <w:szCs w:val="28"/>
          <w:lang w:eastAsia="zh-CN"/>
        </w:rPr>
        <w:t>）下属单位和分支机构配备的技术负责人、质量负责人和责任师也应当满足本条要求。</w:t>
      </w:r>
    </w:p>
    <w:p w14:paraId="0F45CFC0">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p>
    <w:p w14:paraId="47F4912E">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val="en-US" w:eastAsia="zh-CN"/>
        </w:rPr>
        <w:t xml:space="preserve">A1.2.3 </w:t>
      </w:r>
      <w:r>
        <w:rPr>
          <w:rFonts w:hint="default" w:ascii="Times New Roman" w:hAnsi="Times New Roman" w:eastAsia="国标宋体" w:cs="Times New Roman"/>
          <w:color w:val="auto"/>
          <w:spacing w:val="8"/>
          <w:sz w:val="28"/>
          <w:szCs w:val="28"/>
          <w:lang w:eastAsia="zh-CN"/>
        </w:rPr>
        <w:t>在评审现场待核查的人员包括：申请单位负责人</w:t>
      </w:r>
      <w:r>
        <w:rPr>
          <w:rFonts w:hint="default" w:ascii="Times New Roman" w:hAnsi="Times New Roman" w:eastAsia="国标宋体" w:cs="Times New Roman"/>
          <w:color w:val="auto"/>
          <w:spacing w:val="8"/>
          <w:sz w:val="28"/>
          <w:szCs w:val="28"/>
        </w:rPr>
        <w:t>、技术负责人、质量负责人、各</w:t>
      </w:r>
      <w:r>
        <w:rPr>
          <w:rFonts w:hint="default" w:ascii="Times New Roman" w:hAnsi="Times New Roman" w:eastAsia="国标宋体" w:cs="Times New Roman"/>
          <w:color w:val="auto"/>
          <w:spacing w:val="8"/>
          <w:sz w:val="28"/>
          <w:szCs w:val="28"/>
          <w:lang w:val="en-US" w:eastAsia="zh-CN"/>
        </w:rPr>
        <w:t>检测项目</w:t>
      </w:r>
      <w:r>
        <w:rPr>
          <w:rFonts w:hint="default" w:ascii="Times New Roman" w:hAnsi="Times New Roman" w:eastAsia="国标宋体" w:cs="Times New Roman"/>
          <w:color w:val="auto"/>
          <w:spacing w:val="8"/>
          <w:sz w:val="28"/>
          <w:szCs w:val="28"/>
        </w:rPr>
        <w:t>责任师、</w:t>
      </w:r>
      <w:r>
        <w:rPr>
          <w:rFonts w:hint="default" w:ascii="Times New Roman" w:hAnsi="Times New Roman" w:eastAsia="国标宋体" w:cs="Times New Roman"/>
          <w:color w:val="auto"/>
          <w:spacing w:val="8"/>
          <w:sz w:val="28"/>
          <w:szCs w:val="28"/>
          <w:lang w:eastAsia="zh-CN"/>
        </w:rPr>
        <w:t>申请项目相关的特种设备持证人员。所有Ⅲ级人员</w:t>
      </w:r>
      <w:r>
        <w:rPr>
          <w:rFonts w:hint="default" w:ascii="Times New Roman" w:hAnsi="Times New Roman" w:eastAsia="国标宋体" w:cs="Times New Roman"/>
          <w:color w:val="auto"/>
          <w:spacing w:val="8"/>
          <w:sz w:val="28"/>
          <w:szCs w:val="28"/>
          <w:lang w:val="en-US" w:eastAsia="zh-CN"/>
        </w:rPr>
        <w:t>不能缺席</w:t>
      </w:r>
      <w:r>
        <w:rPr>
          <w:rFonts w:hint="default" w:ascii="Times New Roman" w:hAnsi="Times New Roman" w:eastAsia="国标宋体" w:cs="Times New Roman"/>
          <w:color w:val="auto"/>
          <w:spacing w:val="8"/>
          <w:sz w:val="28"/>
          <w:szCs w:val="28"/>
        </w:rPr>
        <w:t>。</w:t>
      </w:r>
    </w:p>
    <w:p w14:paraId="5950CDF8">
      <w:pPr>
        <w:spacing w:line="240" w:lineRule="auto"/>
        <w:rPr>
          <w:rFonts w:hint="default" w:ascii="Times New Roman" w:hAnsi="Times New Roman" w:eastAsia="国标宋体" w:cs="Times New Roman"/>
          <w:color w:val="auto"/>
          <w:sz w:val="24"/>
          <w:szCs w:val="20"/>
          <w:lang w:val="en-US" w:eastAsia="zh-CN"/>
        </w:rPr>
      </w:pPr>
      <w:r>
        <w:rPr>
          <w:rFonts w:hint="default" w:ascii="Times New Roman" w:hAnsi="Times New Roman" w:eastAsia="国标宋体" w:cs="Times New Roman"/>
          <w:color w:val="auto"/>
          <w:sz w:val="24"/>
          <w:szCs w:val="20"/>
          <w:lang w:val="en-US" w:eastAsia="zh-CN"/>
        </w:rPr>
        <w:br w:type="page"/>
      </w:r>
    </w:p>
    <w:p w14:paraId="56C31474">
      <w:pPr>
        <w:spacing w:line="240" w:lineRule="auto"/>
        <w:rPr>
          <w:rFonts w:hint="default" w:ascii="Times New Roman" w:hAnsi="Times New Roman" w:eastAsia="国标宋体" w:cs="Times New Roman"/>
          <w:color w:val="auto"/>
          <w:sz w:val="24"/>
          <w:szCs w:val="20"/>
          <w:lang w:eastAsia="zh-CN"/>
        </w:rPr>
      </w:pPr>
      <w:r>
        <w:rPr>
          <w:rFonts w:hint="default" w:ascii="Times New Roman" w:hAnsi="Times New Roman" w:eastAsia="国标宋体" w:cs="Times New Roman"/>
          <w:color w:val="auto"/>
          <w:sz w:val="24"/>
          <w:szCs w:val="20"/>
          <w:lang w:val="en-US" w:eastAsia="zh-CN"/>
        </w:rPr>
        <w:t>A1.3评审现场核查的设备</w:t>
      </w:r>
    </w:p>
    <w:p w14:paraId="5BDD5D05">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p>
    <w:p w14:paraId="73E6E53E">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 xml:space="preserve">A1.3.1 </w:t>
      </w:r>
      <w:r>
        <w:rPr>
          <w:rFonts w:hint="default" w:ascii="Times New Roman" w:hAnsi="Times New Roman" w:eastAsia="国标宋体" w:cs="Times New Roman"/>
          <w:color w:val="auto"/>
          <w:spacing w:val="8"/>
          <w:sz w:val="28"/>
          <w:szCs w:val="28"/>
          <w:lang w:eastAsia="zh-CN"/>
        </w:rPr>
        <w:t>申请无损检测的单位</w:t>
      </w:r>
      <w:r>
        <w:rPr>
          <w:rFonts w:hint="eastAsia"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eastAsia="zh-CN"/>
        </w:rPr>
        <w:t>评审组将</w:t>
      </w:r>
      <w:r>
        <w:rPr>
          <w:rFonts w:hint="eastAsia" w:eastAsia="国标宋体" w:cs="Times New Roman"/>
          <w:color w:val="auto"/>
          <w:spacing w:val="8"/>
          <w:sz w:val="28"/>
          <w:szCs w:val="28"/>
          <w:lang w:eastAsia="zh-CN"/>
        </w:rPr>
        <w:t>按照</w:t>
      </w:r>
      <w:r>
        <w:rPr>
          <w:rFonts w:hint="default" w:ascii="Times New Roman" w:hAnsi="Times New Roman" w:eastAsia="国标宋体" w:cs="Times New Roman"/>
          <w:color w:val="auto"/>
          <w:spacing w:val="8"/>
          <w:sz w:val="28"/>
          <w:szCs w:val="28"/>
          <w:lang w:eastAsia="zh-CN"/>
        </w:rPr>
        <w:t>《核准规则》附件</w:t>
      </w:r>
      <w:r>
        <w:rPr>
          <w:rFonts w:hint="default" w:ascii="Times New Roman" w:hAnsi="Times New Roman" w:eastAsia="国标宋体" w:cs="Times New Roman"/>
          <w:color w:val="auto"/>
          <w:spacing w:val="8"/>
          <w:sz w:val="28"/>
          <w:szCs w:val="28"/>
          <w:lang w:val="en-US" w:eastAsia="zh-CN"/>
        </w:rPr>
        <w:t>C1.6对应项目的要求核查配置</w:t>
      </w:r>
      <w:r>
        <w:rPr>
          <w:rFonts w:hint="eastAsia" w:eastAsia="国标宋体" w:cs="Times New Roman"/>
          <w:color w:val="auto"/>
          <w:spacing w:val="8"/>
          <w:sz w:val="28"/>
          <w:szCs w:val="28"/>
          <w:lang w:val="en-US" w:eastAsia="zh-CN"/>
        </w:rPr>
        <w:t>的</w:t>
      </w:r>
      <w:r>
        <w:rPr>
          <w:rFonts w:hint="default" w:ascii="Times New Roman" w:hAnsi="Times New Roman" w:eastAsia="国标宋体" w:cs="Times New Roman"/>
          <w:color w:val="auto"/>
          <w:spacing w:val="8"/>
          <w:sz w:val="28"/>
          <w:szCs w:val="28"/>
          <w:lang w:val="en-US" w:eastAsia="zh-CN"/>
        </w:rPr>
        <w:t>检测（校验）设备</w:t>
      </w:r>
      <w:r>
        <w:rPr>
          <w:rFonts w:hint="default" w:ascii="Times New Roman" w:hAnsi="Times New Roman" w:eastAsia="国标宋体" w:cs="Times New Roman"/>
          <w:color w:val="auto"/>
          <w:spacing w:val="8"/>
          <w:sz w:val="28"/>
          <w:szCs w:val="28"/>
          <w:lang w:eastAsia="zh-CN"/>
        </w:rPr>
        <w:t>。</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8"/>
        <w:gridCol w:w="3824"/>
        <w:gridCol w:w="5068"/>
      </w:tblGrid>
      <w:tr w14:paraId="6507B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3"/>
            <w:tcBorders>
              <w:top w:val="single" w:color="auto" w:sz="4" w:space="0"/>
              <w:left w:val="single" w:color="auto" w:sz="4" w:space="0"/>
              <w:right w:val="single" w:color="auto" w:sz="4" w:space="0"/>
            </w:tcBorders>
            <w:noWrap w:val="0"/>
            <w:vAlign w:val="center"/>
          </w:tcPr>
          <w:p w14:paraId="27283697">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b/>
                <w:color w:val="auto"/>
                <w:szCs w:val="21"/>
              </w:rPr>
              <w:t>一、常规检测（CG）</w:t>
            </w:r>
          </w:p>
        </w:tc>
      </w:tr>
      <w:tr w14:paraId="51411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5" w:type="pct"/>
            <w:tcBorders>
              <w:top w:val="single" w:color="auto" w:sz="4" w:space="0"/>
              <w:left w:val="single" w:color="auto" w:sz="4" w:space="0"/>
              <w:right w:val="single" w:color="auto" w:sz="4" w:space="0"/>
            </w:tcBorders>
            <w:noWrap w:val="0"/>
            <w:vAlign w:val="center"/>
          </w:tcPr>
          <w:p w14:paraId="0BB22255">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vertAlign w:val="baseline"/>
                <w:lang w:val="en-US" w:eastAsia="zh-CN"/>
              </w:rPr>
              <w:t>序号</w:t>
            </w:r>
          </w:p>
        </w:tc>
        <w:tc>
          <w:tcPr>
            <w:tcW w:w="2019" w:type="pct"/>
            <w:tcBorders>
              <w:top w:val="single" w:color="auto" w:sz="4" w:space="0"/>
              <w:left w:val="single" w:color="auto" w:sz="4" w:space="0"/>
              <w:right w:val="single" w:color="auto" w:sz="4" w:space="0"/>
            </w:tcBorders>
            <w:noWrap w:val="0"/>
            <w:vAlign w:val="center"/>
          </w:tcPr>
          <w:p w14:paraId="625C6734">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vertAlign w:val="baseline"/>
                <w:lang w:val="en-US" w:eastAsia="zh-CN"/>
              </w:rPr>
              <w:t>设备名称</w:t>
            </w:r>
          </w:p>
        </w:tc>
        <w:tc>
          <w:tcPr>
            <w:tcW w:w="2675" w:type="pct"/>
            <w:tcBorders>
              <w:top w:val="single" w:color="auto" w:sz="4" w:space="0"/>
              <w:left w:val="single" w:color="auto" w:sz="4" w:space="0"/>
              <w:bottom w:val="single" w:color="auto" w:sz="4" w:space="0"/>
              <w:right w:val="single" w:color="auto" w:sz="4" w:space="0"/>
            </w:tcBorders>
            <w:noWrap w:val="0"/>
            <w:vAlign w:val="center"/>
          </w:tcPr>
          <w:p w14:paraId="29F8FA07">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vertAlign w:val="baseline"/>
                <w:lang w:val="en-US" w:eastAsia="zh-CN"/>
              </w:rPr>
              <w:t>要求</w:t>
            </w:r>
          </w:p>
        </w:tc>
      </w:tr>
      <w:tr w14:paraId="4AB25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5" w:type="pct"/>
            <w:vMerge w:val="restart"/>
            <w:tcBorders>
              <w:top w:val="single" w:color="auto" w:sz="4" w:space="0"/>
              <w:left w:val="single" w:color="auto" w:sz="4" w:space="0"/>
              <w:right w:val="single" w:color="auto" w:sz="4" w:space="0"/>
            </w:tcBorders>
            <w:noWrap w:val="0"/>
            <w:vAlign w:val="center"/>
          </w:tcPr>
          <w:p w14:paraId="1AB6DA8C">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1</w:t>
            </w:r>
          </w:p>
        </w:tc>
        <w:tc>
          <w:tcPr>
            <w:tcW w:w="2019" w:type="pct"/>
            <w:vMerge w:val="restart"/>
            <w:tcBorders>
              <w:top w:val="single" w:color="auto" w:sz="4" w:space="0"/>
              <w:left w:val="single" w:color="auto" w:sz="4" w:space="0"/>
              <w:right w:val="single" w:color="auto" w:sz="4" w:space="0"/>
            </w:tcBorders>
            <w:noWrap w:val="0"/>
            <w:vAlign w:val="center"/>
          </w:tcPr>
          <w:p w14:paraId="27C09BB9">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射线检测装置</w:t>
            </w:r>
          </w:p>
        </w:tc>
        <w:tc>
          <w:tcPr>
            <w:tcW w:w="2675" w:type="pct"/>
            <w:tcBorders>
              <w:top w:val="single" w:color="auto" w:sz="4" w:space="0"/>
              <w:left w:val="single" w:color="auto" w:sz="4" w:space="0"/>
              <w:bottom w:val="single" w:color="auto" w:sz="4" w:space="0"/>
              <w:right w:val="single" w:color="auto" w:sz="4" w:space="0"/>
            </w:tcBorders>
            <w:noWrap w:val="0"/>
            <w:vAlign w:val="center"/>
          </w:tcPr>
          <w:p w14:paraId="56E3267B">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不少于8台</w:t>
            </w:r>
          </w:p>
        </w:tc>
      </w:tr>
      <w:tr w14:paraId="18580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5" w:type="pct"/>
            <w:vMerge w:val="continue"/>
            <w:tcBorders>
              <w:left w:val="single" w:color="auto" w:sz="4" w:space="0"/>
              <w:bottom w:val="single" w:color="auto" w:sz="4" w:space="0"/>
              <w:right w:val="single" w:color="auto" w:sz="4" w:space="0"/>
            </w:tcBorders>
            <w:noWrap w:val="0"/>
            <w:vAlign w:val="center"/>
          </w:tcPr>
          <w:p w14:paraId="781448B9">
            <w:pPr>
              <w:snapToGrid w:val="0"/>
              <w:jc w:val="center"/>
              <w:rPr>
                <w:rFonts w:hint="default" w:ascii="Times New Roman" w:hAnsi="Times New Roman" w:eastAsia="国标宋体" w:cs="Times New Roman"/>
                <w:color w:val="auto"/>
                <w:szCs w:val="21"/>
              </w:rPr>
            </w:pPr>
          </w:p>
        </w:tc>
        <w:tc>
          <w:tcPr>
            <w:tcW w:w="2019" w:type="pct"/>
            <w:vMerge w:val="continue"/>
            <w:tcBorders>
              <w:left w:val="single" w:color="auto" w:sz="4" w:space="0"/>
              <w:bottom w:val="single" w:color="auto" w:sz="4" w:space="0"/>
              <w:right w:val="single" w:color="auto" w:sz="4" w:space="0"/>
            </w:tcBorders>
            <w:noWrap w:val="0"/>
            <w:vAlign w:val="center"/>
          </w:tcPr>
          <w:p w14:paraId="4FAF885D">
            <w:pPr>
              <w:snapToGrid w:val="0"/>
              <w:spacing w:line="240" w:lineRule="auto"/>
              <w:jc w:val="center"/>
              <w:rPr>
                <w:rFonts w:hint="default" w:ascii="Times New Roman" w:hAnsi="Times New Roman" w:eastAsia="国标宋体" w:cs="Times New Roman"/>
                <w:color w:val="auto"/>
                <w:szCs w:val="21"/>
              </w:rPr>
            </w:pPr>
          </w:p>
        </w:tc>
        <w:tc>
          <w:tcPr>
            <w:tcW w:w="2675" w:type="pct"/>
            <w:tcBorders>
              <w:top w:val="single" w:color="auto" w:sz="4" w:space="0"/>
              <w:left w:val="single" w:color="auto" w:sz="4" w:space="0"/>
              <w:bottom w:val="single" w:color="auto" w:sz="4" w:space="0"/>
              <w:right w:val="single" w:color="auto" w:sz="4" w:space="0"/>
            </w:tcBorders>
            <w:noWrap w:val="0"/>
            <w:vAlign w:val="center"/>
          </w:tcPr>
          <w:p w14:paraId="6D21C7B8">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其中管电压大于或者等于300kV的X射线检测装置</w:t>
            </w:r>
            <w:r>
              <w:rPr>
                <w:rFonts w:hint="default" w:ascii="Times New Roman" w:hAnsi="Times New Roman" w:eastAsia="国标宋体" w:cs="Times New Roman"/>
                <w:color w:val="auto"/>
                <w:szCs w:val="21"/>
                <w:lang w:eastAsia="zh-CN"/>
              </w:rPr>
              <w:t>（</w:t>
            </w:r>
            <w:r>
              <w:rPr>
                <w:rFonts w:hint="default" w:ascii="Times New Roman" w:hAnsi="Times New Roman" w:eastAsia="国标宋体" w:cs="Times New Roman"/>
                <w:color w:val="auto"/>
                <w:szCs w:val="21"/>
              </w:rPr>
              <w:t>或者γ射线机</w:t>
            </w:r>
            <w:r>
              <w:rPr>
                <w:rFonts w:hint="default" w:ascii="Times New Roman" w:hAnsi="Times New Roman" w:eastAsia="国标宋体" w:cs="Times New Roman"/>
                <w:color w:val="auto"/>
                <w:szCs w:val="21"/>
                <w:lang w:eastAsia="zh-CN"/>
              </w:rPr>
              <w:t>）</w:t>
            </w:r>
            <w:r>
              <w:rPr>
                <w:rFonts w:hint="default" w:ascii="Times New Roman" w:hAnsi="Times New Roman" w:eastAsia="国标宋体" w:cs="Times New Roman"/>
                <w:color w:val="auto"/>
                <w:szCs w:val="21"/>
              </w:rPr>
              <w:t>不少于2台</w:t>
            </w:r>
          </w:p>
        </w:tc>
      </w:tr>
      <w:tr w14:paraId="70BAD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5" w:type="pct"/>
            <w:tcBorders>
              <w:top w:val="single" w:color="auto" w:sz="4" w:space="0"/>
              <w:left w:val="single" w:color="auto" w:sz="4" w:space="0"/>
              <w:bottom w:val="single" w:color="auto" w:sz="4" w:space="0"/>
              <w:right w:val="single" w:color="auto" w:sz="4" w:space="0"/>
            </w:tcBorders>
            <w:noWrap w:val="0"/>
            <w:vAlign w:val="center"/>
          </w:tcPr>
          <w:p w14:paraId="5DA78221">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2</w:t>
            </w:r>
          </w:p>
        </w:tc>
        <w:tc>
          <w:tcPr>
            <w:tcW w:w="2019" w:type="pct"/>
            <w:tcBorders>
              <w:top w:val="single" w:color="auto" w:sz="4" w:space="0"/>
              <w:left w:val="single" w:color="auto" w:sz="4" w:space="0"/>
              <w:bottom w:val="single" w:color="auto" w:sz="4" w:space="0"/>
              <w:right w:val="single" w:color="auto" w:sz="4" w:space="0"/>
            </w:tcBorders>
            <w:noWrap w:val="0"/>
            <w:vAlign w:val="center"/>
          </w:tcPr>
          <w:p w14:paraId="4F694974">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射线报警仪</w:t>
            </w:r>
          </w:p>
        </w:tc>
        <w:tc>
          <w:tcPr>
            <w:tcW w:w="2675" w:type="pct"/>
            <w:tcBorders>
              <w:top w:val="single" w:color="auto" w:sz="4" w:space="0"/>
              <w:left w:val="single" w:color="auto" w:sz="4" w:space="0"/>
              <w:bottom w:val="single" w:color="auto" w:sz="4" w:space="0"/>
              <w:right w:val="single" w:color="auto" w:sz="4" w:space="0"/>
            </w:tcBorders>
            <w:noWrap w:val="0"/>
            <w:vAlign w:val="center"/>
          </w:tcPr>
          <w:p w14:paraId="33F463F0">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不少于6台</w:t>
            </w:r>
          </w:p>
        </w:tc>
      </w:tr>
      <w:tr w14:paraId="16245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305" w:type="pct"/>
            <w:tcBorders>
              <w:top w:val="single" w:color="auto" w:sz="4" w:space="0"/>
              <w:left w:val="single" w:color="auto" w:sz="4" w:space="0"/>
              <w:right w:val="single" w:color="auto" w:sz="4" w:space="0"/>
            </w:tcBorders>
            <w:noWrap w:val="0"/>
            <w:vAlign w:val="center"/>
          </w:tcPr>
          <w:p w14:paraId="146A52F2">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3</w:t>
            </w:r>
          </w:p>
        </w:tc>
        <w:tc>
          <w:tcPr>
            <w:tcW w:w="2019" w:type="pct"/>
            <w:tcBorders>
              <w:top w:val="single" w:color="auto" w:sz="4" w:space="0"/>
              <w:left w:val="single" w:color="auto" w:sz="4" w:space="0"/>
              <w:right w:val="single" w:color="auto" w:sz="4" w:space="0"/>
            </w:tcBorders>
            <w:noWrap w:val="0"/>
            <w:vAlign w:val="center"/>
          </w:tcPr>
          <w:p w14:paraId="28ABD50E">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黑度计</w:t>
            </w:r>
          </w:p>
        </w:tc>
        <w:tc>
          <w:tcPr>
            <w:tcW w:w="2675" w:type="pct"/>
            <w:tcBorders>
              <w:top w:val="single" w:color="auto" w:sz="4" w:space="0"/>
              <w:left w:val="single" w:color="auto" w:sz="4" w:space="0"/>
              <w:right w:val="single" w:color="auto" w:sz="4" w:space="0"/>
            </w:tcBorders>
            <w:noWrap w:val="0"/>
            <w:vAlign w:val="center"/>
          </w:tcPr>
          <w:p w14:paraId="19D830FD">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黑度计</w:t>
            </w:r>
            <w:r>
              <w:rPr>
                <w:rFonts w:hint="default" w:ascii="Times New Roman" w:hAnsi="Times New Roman" w:eastAsia="国标宋体" w:cs="Times New Roman"/>
                <w:color w:val="auto"/>
                <w:szCs w:val="21"/>
                <w:lang w:eastAsia="zh-CN"/>
              </w:rPr>
              <w:t>（</w:t>
            </w:r>
            <w:r>
              <w:rPr>
                <w:rFonts w:hint="default" w:ascii="Times New Roman" w:hAnsi="Times New Roman" w:eastAsia="国标宋体" w:cs="Times New Roman"/>
                <w:color w:val="auto"/>
                <w:szCs w:val="21"/>
              </w:rPr>
              <w:t>含标</w:t>
            </w:r>
            <w:r>
              <w:rPr>
                <w:rFonts w:hint="default" w:ascii="Times New Roman" w:hAnsi="Times New Roman" w:eastAsia="国标宋体" w:cs="Times New Roman"/>
                <w:color w:val="auto"/>
                <w:szCs w:val="21"/>
                <w:highlight w:val="none"/>
              </w:rPr>
              <w:t>准</w:t>
            </w:r>
            <w:r>
              <w:rPr>
                <w:rFonts w:hint="default" w:ascii="Times New Roman" w:hAnsi="Times New Roman" w:eastAsia="国标宋体" w:cs="Times New Roman"/>
                <w:color w:val="auto"/>
                <w:szCs w:val="21"/>
                <w:highlight w:val="none"/>
                <w:lang w:val="en-US" w:eastAsia="zh-CN"/>
              </w:rPr>
              <w:t>密</w:t>
            </w:r>
            <w:r>
              <w:rPr>
                <w:rFonts w:hint="default" w:ascii="Times New Roman" w:hAnsi="Times New Roman" w:eastAsia="国标宋体" w:cs="Times New Roman"/>
                <w:color w:val="auto"/>
                <w:szCs w:val="21"/>
                <w:highlight w:val="none"/>
              </w:rPr>
              <w:t>度片</w:t>
            </w:r>
            <w:r>
              <w:rPr>
                <w:rFonts w:hint="default" w:ascii="Times New Roman" w:hAnsi="Times New Roman" w:eastAsia="国标宋体" w:cs="Times New Roman"/>
                <w:color w:val="auto"/>
                <w:szCs w:val="21"/>
                <w:highlight w:val="none"/>
                <w:lang w:eastAsia="zh-CN"/>
              </w:rPr>
              <w:t>）</w:t>
            </w:r>
            <w:r>
              <w:rPr>
                <w:rFonts w:hint="default" w:ascii="Times New Roman" w:hAnsi="Times New Roman" w:eastAsia="国标宋体" w:cs="Times New Roman"/>
                <w:color w:val="auto"/>
                <w:szCs w:val="21"/>
              </w:rPr>
              <w:t>不少于1台</w:t>
            </w:r>
          </w:p>
        </w:tc>
      </w:tr>
      <w:tr w14:paraId="1B1EB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5" w:type="pct"/>
            <w:vMerge w:val="restart"/>
            <w:tcBorders>
              <w:top w:val="single" w:color="auto" w:sz="4" w:space="0"/>
              <w:left w:val="single" w:color="auto" w:sz="4" w:space="0"/>
              <w:right w:val="single" w:color="auto" w:sz="4" w:space="0"/>
            </w:tcBorders>
            <w:noWrap w:val="0"/>
            <w:vAlign w:val="center"/>
          </w:tcPr>
          <w:p w14:paraId="236272E1">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4</w:t>
            </w:r>
          </w:p>
        </w:tc>
        <w:tc>
          <w:tcPr>
            <w:tcW w:w="2019" w:type="pct"/>
            <w:vMerge w:val="restart"/>
            <w:tcBorders>
              <w:top w:val="single" w:color="auto" w:sz="4" w:space="0"/>
              <w:left w:val="single" w:color="auto" w:sz="4" w:space="0"/>
              <w:right w:val="single" w:color="auto" w:sz="4" w:space="0"/>
            </w:tcBorders>
            <w:noWrap w:val="0"/>
            <w:vAlign w:val="center"/>
          </w:tcPr>
          <w:p w14:paraId="1B17E651">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暗室设施和胶片冲洗装置</w:t>
            </w:r>
          </w:p>
        </w:tc>
        <w:tc>
          <w:tcPr>
            <w:tcW w:w="2675" w:type="pct"/>
            <w:tcBorders>
              <w:top w:val="single" w:color="auto" w:sz="4" w:space="0"/>
              <w:left w:val="single" w:color="auto" w:sz="4" w:space="0"/>
              <w:bottom w:val="single" w:color="auto" w:sz="4" w:space="0"/>
              <w:right w:val="single" w:color="auto" w:sz="4" w:space="0"/>
            </w:tcBorders>
            <w:noWrap w:val="0"/>
            <w:vAlign w:val="center"/>
          </w:tcPr>
          <w:p w14:paraId="36823965">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暗室设施不少于1套</w:t>
            </w:r>
          </w:p>
        </w:tc>
      </w:tr>
      <w:tr w14:paraId="6DC34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5" w:type="pct"/>
            <w:vMerge w:val="continue"/>
            <w:tcBorders>
              <w:left w:val="single" w:color="auto" w:sz="4" w:space="0"/>
              <w:bottom w:val="single" w:color="auto" w:sz="4" w:space="0"/>
              <w:right w:val="single" w:color="auto" w:sz="4" w:space="0"/>
            </w:tcBorders>
            <w:noWrap w:val="0"/>
            <w:vAlign w:val="center"/>
          </w:tcPr>
          <w:p w14:paraId="63F9FDB6">
            <w:pPr>
              <w:snapToGrid w:val="0"/>
              <w:jc w:val="center"/>
              <w:rPr>
                <w:rFonts w:hint="default" w:ascii="Times New Roman" w:hAnsi="Times New Roman" w:eastAsia="国标宋体" w:cs="Times New Roman"/>
                <w:color w:val="auto"/>
                <w:szCs w:val="21"/>
              </w:rPr>
            </w:pPr>
          </w:p>
        </w:tc>
        <w:tc>
          <w:tcPr>
            <w:tcW w:w="2019" w:type="pct"/>
            <w:vMerge w:val="continue"/>
            <w:tcBorders>
              <w:left w:val="single" w:color="auto" w:sz="4" w:space="0"/>
              <w:bottom w:val="single" w:color="auto" w:sz="4" w:space="0"/>
              <w:right w:val="single" w:color="auto" w:sz="4" w:space="0"/>
            </w:tcBorders>
            <w:noWrap w:val="0"/>
            <w:vAlign w:val="center"/>
          </w:tcPr>
          <w:p w14:paraId="23E4D0F9">
            <w:pPr>
              <w:snapToGrid w:val="0"/>
              <w:spacing w:line="240" w:lineRule="auto"/>
              <w:jc w:val="center"/>
              <w:rPr>
                <w:rFonts w:hint="default" w:ascii="Times New Roman" w:hAnsi="Times New Roman" w:eastAsia="国标宋体" w:cs="Times New Roman"/>
                <w:color w:val="auto"/>
                <w:szCs w:val="21"/>
              </w:rPr>
            </w:pPr>
          </w:p>
        </w:tc>
        <w:tc>
          <w:tcPr>
            <w:tcW w:w="2675" w:type="pct"/>
            <w:tcBorders>
              <w:top w:val="single" w:color="auto" w:sz="4" w:space="0"/>
              <w:left w:val="single" w:color="auto" w:sz="4" w:space="0"/>
              <w:bottom w:val="single" w:color="auto" w:sz="4" w:space="0"/>
              <w:right w:val="single" w:color="auto" w:sz="4" w:space="0"/>
            </w:tcBorders>
            <w:noWrap w:val="0"/>
            <w:vAlign w:val="center"/>
          </w:tcPr>
          <w:p w14:paraId="3DB2514E">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胶片冲洗装置不少于1套</w:t>
            </w:r>
          </w:p>
        </w:tc>
      </w:tr>
      <w:tr w14:paraId="56C9E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5" w:type="pct"/>
            <w:tcBorders>
              <w:top w:val="single" w:color="auto" w:sz="4" w:space="0"/>
              <w:left w:val="single" w:color="auto" w:sz="4" w:space="0"/>
              <w:right w:val="single" w:color="auto" w:sz="4" w:space="0"/>
            </w:tcBorders>
            <w:noWrap w:val="0"/>
            <w:vAlign w:val="center"/>
          </w:tcPr>
          <w:p w14:paraId="6E071879">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5</w:t>
            </w:r>
          </w:p>
        </w:tc>
        <w:tc>
          <w:tcPr>
            <w:tcW w:w="2019" w:type="pct"/>
            <w:tcBorders>
              <w:top w:val="single" w:color="auto" w:sz="4" w:space="0"/>
              <w:left w:val="single" w:color="auto" w:sz="4" w:space="0"/>
              <w:right w:val="single" w:color="auto" w:sz="4" w:space="0"/>
            </w:tcBorders>
            <w:noWrap w:val="0"/>
            <w:vAlign w:val="center"/>
          </w:tcPr>
          <w:p w14:paraId="5B95ADF9">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观片灯</w:t>
            </w:r>
          </w:p>
        </w:tc>
        <w:tc>
          <w:tcPr>
            <w:tcW w:w="2675" w:type="pct"/>
            <w:tcBorders>
              <w:top w:val="single" w:color="auto" w:sz="4" w:space="0"/>
              <w:left w:val="single" w:color="auto" w:sz="4" w:space="0"/>
              <w:bottom w:val="single" w:color="auto" w:sz="4" w:space="0"/>
              <w:right w:val="single" w:color="auto" w:sz="4" w:space="0"/>
            </w:tcBorders>
            <w:noWrap w:val="0"/>
            <w:vAlign w:val="center"/>
          </w:tcPr>
          <w:p w14:paraId="06EA2A41">
            <w:pPr>
              <w:snapToGrid w:val="0"/>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rPr>
              <w:t>不少于4台</w:t>
            </w:r>
            <w:r>
              <w:rPr>
                <w:rFonts w:hint="default" w:ascii="Times New Roman" w:hAnsi="Times New Roman" w:eastAsia="国标宋体" w:cs="Times New Roman"/>
                <w:color w:val="auto"/>
                <w:szCs w:val="21"/>
                <w:lang w:eastAsia="zh-CN"/>
              </w:rPr>
              <w:t>，</w:t>
            </w:r>
            <w:r>
              <w:rPr>
                <w:rFonts w:hint="default" w:ascii="Times New Roman" w:hAnsi="Times New Roman" w:eastAsia="国标宋体" w:cs="Times New Roman"/>
                <w:color w:val="auto"/>
                <w:szCs w:val="21"/>
                <w:lang w:val="en-US" w:eastAsia="zh-CN"/>
              </w:rPr>
              <w:t>并且满足NB/T 47013.2的规定</w:t>
            </w:r>
          </w:p>
        </w:tc>
      </w:tr>
      <w:tr w14:paraId="4E226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5" w:type="pct"/>
            <w:tcBorders>
              <w:top w:val="single" w:color="auto" w:sz="4" w:space="0"/>
              <w:left w:val="single" w:color="auto" w:sz="4" w:space="0"/>
              <w:bottom w:val="single" w:color="auto" w:sz="4" w:space="0"/>
              <w:right w:val="single" w:color="auto" w:sz="4" w:space="0"/>
            </w:tcBorders>
            <w:noWrap w:val="0"/>
            <w:vAlign w:val="center"/>
          </w:tcPr>
          <w:p w14:paraId="671873D6">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6</w:t>
            </w:r>
          </w:p>
        </w:tc>
        <w:tc>
          <w:tcPr>
            <w:tcW w:w="2019" w:type="pct"/>
            <w:tcBorders>
              <w:top w:val="single" w:color="auto" w:sz="4" w:space="0"/>
              <w:left w:val="single" w:color="auto" w:sz="4" w:space="0"/>
              <w:bottom w:val="single" w:color="auto" w:sz="4" w:space="0"/>
              <w:right w:val="single" w:color="auto" w:sz="4" w:space="0"/>
            </w:tcBorders>
            <w:noWrap w:val="0"/>
            <w:vAlign w:val="center"/>
          </w:tcPr>
          <w:p w14:paraId="36431468">
            <w:pPr>
              <w:snapToGrid w:val="0"/>
              <w:spacing w:line="24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rPr>
              <w:t>曝光曲线制作</w:t>
            </w:r>
            <w:r>
              <w:rPr>
                <w:rFonts w:hint="default" w:ascii="Times New Roman" w:hAnsi="Times New Roman" w:eastAsia="国标宋体" w:cs="Times New Roman"/>
                <w:color w:val="auto"/>
                <w:szCs w:val="21"/>
                <w:lang w:val="en-US" w:eastAsia="zh-CN"/>
              </w:rPr>
              <w:t>阶梯试块</w:t>
            </w:r>
          </w:p>
        </w:tc>
        <w:tc>
          <w:tcPr>
            <w:tcW w:w="2675" w:type="pct"/>
            <w:tcBorders>
              <w:top w:val="single" w:color="auto" w:sz="4" w:space="0"/>
              <w:left w:val="single" w:color="auto" w:sz="4" w:space="0"/>
              <w:bottom w:val="single" w:color="auto" w:sz="4" w:space="0"/>
              <w:right w:val="single" w:color="auto" w:sz="4" w:space="0"/>
            </w:tcBorders>
            <w:noWrap w:val="0"/>
            <w:vAlign w:val="center"/>
          </w:tcPr>
          <w:p w14:paraId="5BF45C50">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不少于1套</w:t>
            </w:r>
          </w:p>
        </w:tc>
      </w:tr>
      <w:tr w14:paraId="6C877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5" w:type="pct"/>
            <w:tcBorders>
              <w:top w:val="single" w:color="auto" w:sz="4" w:space="0"/>
              <w:left w:val="single" w:color="auto" w:sz="4" w:space="0"/>
              <w:bottom w:val="single" w:color="auto" w:sz="4" w:space="0"/>
              <w:right w:val="single" w:color="auto" w:sz="4" w:space="0"/>
            </w:tcBorders>
            <w:noWrap w:val="0"/>
            <w:vAlign w:val="center"/>
          </w:tcPr>
          <w:p w14:paraId="388F0AD5">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7</w:t>
            </w:r>
          </w:p>
        </w:tc>
        <w:tc>
          <w:tcPr>
            <w:tcW w:w="2019" w:type="pct"/>
            <w:tcBorders>
              <w:top w:val="single" w:color="auto" w:sz="4" w:space="0"/>
              <w:left w:val="single" w:color="auto" w:sz="4" w:space="0"/>
              <w:bottom w:val="single" w:color="auto" w:sz="4" w:space="0"/>
              <w:right w:val="single" w:color="auto" w:sz="4" w:space="0"/>
            </w:tcBorders>
            <w:noWrap w:val="0"/>
            <w:vAlign w:val="center"/>
          </w:tcPr>
          <w:p w14:paraId="47535C6B">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数字式超声探伤仪</w:t>
            </w:r>
          </w:p>
        </w:tc>
        <w:tc>
          <w:tcPr>
            <w:tcW w:w="2675" w:type="pct"/>
            <w:tcBorders>
              <w:top w:val="single" w:color="auto" w:sz="4" w:space="0"/>
              <w:left w:val="single" w:color="auto" w:sz="4" w:space="0"/>
              <w:bottom w:val="single" w:color="auto" w:sz="4" w:space="0"/>
              <w:right w:val="single" w:color="auto" w:sz="4" w:space="0"/>
            </w:tcBorders>
            <w:noWrap w:val="0"/>
            <w:vAlign w:val="center"/>
          </w:tcPr>
          <w:p w14:paraId="56A03705">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不少于5台</w:t>
            </w:r>
          </w:p>
        </w:tc>
      </w:tr>
      <w:tr w14:paraId="30AB5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5" w:type="pct"/>
            <w:tcBorders>
              <w:top w:val="single" w:color="auto" w:sz="4" w:space="0"/>
              <w:left w:val="single" w:color="auto" w:sz="4" w:space="0"/>
              <w:bottom w:val="single" w:color="auto" w:sz="4" w:space="0"/>
              <w:right w:val="single" w:color="auto" w:sz="4" w:space="0"/>
            </w:tcBorders>
            <w:noWrap w:val="0"/>
            <w:vAlign w:val="center"/>
          </w:tcPr>
          <w:p w14:paraId="1B66DC10">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8</w:t>
            </w:r>
          </w:p>
        </w:tc>
        <w:tc>
          <w:tcPr>
            <w:tcW w:w="2019" w:type="pct"/>
            <w:tcBorders>
              <w:top w:val="single" w:color="auto" w:sz="4" w:space="0"/>
              <w:left w:val="single" w:color="auto" w:sz="4" w:space="0"/>
              <w:bottom w:val="single" w:color="auto" w:sz="4" w:space="0"/>
              <w:right w:val="single" w:color="auto" w:sz="4" w:space="0"/>
            </w:tcBorders>
            <w:noWrap w:val="0"/>
            <w:vAlign w:val="center"/>
          </w:tcPr>
          <w:p w14:paraId="4B097AA4">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数字式</w:t>
            </w:r>
            <w:r>
              <w:rPr>
                <w:rFonts w:hint="default" w:ascii="Times New Roman" w:hAnsi="Times New Roman" w:eastAsia="国标宋体" w:cs="Times New Roman"/>
                <w:color w:val="auto"/>
                <w:szCs w:val="21"/>
              </w:rPr>
              <w:t>测厚仪</w:t>
            </w:r>
          </w:p>
        </w:tc>
        <w:tc>
          <w:tcPr>
            <w:tcW w:w="2675" w:type="pct"/>
            <w:tcBorders>
              <w:top w:val="single" w:color="auto" w:sz="4" w:space="0"/>
              <w:left w:val="single" w:color="auto" w:sz="4" w:space="0"/>
              <w:bottom w:val="single" w:color="auto" w:sz="4" w:space="0"/>
              <w:right w:val="single" w:color="auto" w:sz="4" w:space="0"/>
            </w:tcBorders>
            <w:noWrap w:val="0"/>
            <w:vAlign w:val="center"/>
          </w:tcPr>
          <w:p w14:paraId="1386EBAB">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不少于1台</w:t>
            </w:r>
          </w:p>
        </w:tc>
      </w:tr>
      <w:tr w14:paraId="3BAAB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5" w:type="pct"/>
            <w:vMerge w:val="restart"/>
            <w:tcBorders>
              <w:top w:val="single" w:color="auto" w:sz="4" w:space="0"/>
              <w:left w:val="single" w:color="auto" w:sz="4" w:space="0"/>
              <w:right w:val="single" w:color="auto" w:sz="4" w:space="0"/>
            </w:tcBorders>
            <w:noWrap w:val="0"/>
            <w:vAlign w:val="center"/>
          </w:tcPr>
          <w:p w14:paraId="334120C9">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9</w:t>
            </w:r>
          </w:p>
        </w:tc>
        <w:tc>
          <w:tcPr>
            <w:tcW w:w="2019" w:type="pct"/>
            <w:vMerge w:val="restart"/>
            <w:tcBorders>
              <w:top w:val="single" w:color="auto" w:sz="4" w:space="0"/>
              <w:left w:val="single" w:color="auto" w:sz="4" w:space="0"/>
              <w:right w:val="single" w:color="auto" w:sz="4" w:space="0"/>
            </w:tcBorders>
            <w:noWrap w:val="0"/>
            <w:vAlign w:val="center"/>
          </w:tcPr>
          <w:p w14:paraId="1400278D">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超声波检测</w:t>
            </w:r>
            <w:r>
              <w:rPr>
                <w:rFonts w:hint="default" w:ascii="Times New Roman" w:hAnsi="Times New Roman" w:eastAsia="国标宋体" w:cs="Times New Roman"/>
                <w:color w:val="auto"/>
                <w:szCs w:val="21"/>
                <w:lang w:val="en-US" w:eastAsia="zh-CN"/>
              </w:rPr>
              <w:t>标准试块和对比试块（满足NB/T 47013.3规定）</w:t>
            </w:r>
          </w:p>
        </w:tc>
        <w:tc>
          <w:tcPr>
            <w:tcW w:w="2675" w:type="pct"/>
            <w:tcBorders>
              <w:top w:val="single" w:color="auto" w:sz="4" w:space="0"/>
              <w:left w:val="single" w:color="auto" w:sz="4" w:space="0"/>
              <w:bottom w:val="single" w:color="auto" w:sz="4" w:space="0"/>
              <w:right w:val="single" w:color="auto" w:sz="4" w:space="0"/>
            </w:tcBorders>
            <w:noWrap w:val="0"/>
            <w:vAlign w:val="center"/>
          </w:tcPr>
          <w:p w14:paraId="0301E6FF">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钢焊接接头用</w:t>
            </w:r>
            <w:r>
              <w:rPr>
                <w:rFonts w:hint="default" w:ascii="Times New Roman" w:hAnsi="Times New Roman" w:eastAsia="国标宋体" w:cs="Times New Roman"/>
                <w:color w:val="auto"/>
                <w:szCs w:val="21"/>
              </w:rPr>
              <w:t>CSK-ⅠA不少于1块</w:t>
            </w:r>
          </w:p>
        </w:tc>
      </w:tr>
      <w:tr w14:paraId="55BF3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5" w:type="pct"/>
            <w:vMerge w:val="continue"/>
            <w:tcBorders>
              <w:left w:val="single" w:color="auto" w:sz="4" w:space="0"/>
              <w:right w:val="single" w:color="auto" w:sz="4" w:space="0"/>
            </w:tcBorders>
            <w:noWrap w:val="0"/>
            <w:vAlign w:val="center"/>
          </w:tcPr>
          <w:p w14:paraId="706FB58E">
            <w:pPr>
              <w:snapToGrid w:val="0"/>
              <w:jc w:val="center"/>
              <w:rPr>
                <w:rFonts w:hint="default" w:ascii="Times New Roman" w:hAnsi="Times New Roman" w:eastAsia="国标宋体" w:cs="Times New Roman"/>
                <w:color w:val="auto"/>
                <w:szCs w:val="21"/>
              </w:rPr>
            </w:pPr>
          </w:p>
        </w:tc>
        <w:tc>
          <w:tcPr>
            <w:tcW w:w="2019" w:type="pct"/>
            <w:vMerge w:val="continue"/>
            <w:tcBorders>
              <w:left w:val="single" w:color="auto" w:sz="4" w:space="0"/>
              <w:right w:val="single" w:color="auto" w:sz="4" w:space="0"/>
            </w:tcBorders>
            <w:noWrap w:val="0"/>
            <w:vAlign w:val="center"/>
          </w:tcPr>
          <w:p w14:paraId="0D0AE945">
            <w:pPr>
              <w:snapToGrid w:val="0"/>
              <w:spacing w:line="240" w:lineRule="auto"/>
              <w:jc w:val="center"/>
              <w:rPr>
                <w:rFonts w:hint="default" w:ascii="Times New Roman" w:hAnsi="Times New Roman" w:eastAsia="国标宋体" w:cs="Times New Roman"/>
                <w:color w:val="auto"/>
                <w:szCs w:val="21"/>
              </w:rPr>
            </w:pPr>
          </w:p>
        </w:tc>
        <w:tc>
          <w:tcPr>
            <w:tcW w:w="2675" w:type="pct"/>
            <w:tcBorders>
              <w:top w:val="single" w:color="auto" w:sz="4" w:space="0"/>
              <w:left w:val="single" w:color="auto" w:sz="4" w:space="0"/>
              <w:bottom w:val="single" w:color="auto" w:sz="4" w:space="0"/>
              <w:right w:val="single" w:color="auto" w:sz="4" w:space="0"/>
            </w:tcBorders>
            <w:noWrap w:val="0"/>
            <w:vAlign w:val="center"/>
          </w:tcPr>
          <w:p w14:paraId="23BA4386">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钢焊接接头用</w:t>
            </w:r>
            <w:r>
              <w:rPr>
                <w:rFonts w:hint="default" w:ascii="Times New Roman" w:hAnsi="Times New Roman" w:eastAsia="国标宋体" w:cs="Times New Roman"/>
                <w:color w:val="auto"/>
                <w:szCs w:val="21"/>
              </w:rPr>
              <w:t>CSK-ⅡA-1不少于1块</w:t>
            </w:r>
          </w:p>
        </w:tc>
      </w:tr>
      <w:tr w14:paraId="290B7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5" w:type="pct"/>
            <w:vMerge w:val="continue"/>
            <w:tcBorders>
              <w:left w:val="single" w:color="auto" w:sz="4" w:space="0"/>
              <w:right w:val="single" w:color="auto" w:sz="4" w:space="0"/>
            </w:tcBorders>
            <w:noWrap w:val="0"/>
            <w:vAlign w:val="center"/>
          </w:tcPr>
          <w:p w14:paraId="429A821C">
            <w:pPr>
              <w:snapToGrid w:val="0"/>
              <w:jc w:val="center"/>
              <w:rPr>
                <w:rFonts w:hint="default" w:ascii="Times New Roman" w:hAnsi="Times New Roman" w:eastAsia="国标宋体" w:cs="Times New Roman"/>
                <w:color w:val="auto"/>
                <w:szCs w:val="21"/>
              </w:rPr>
            </w:pPr>
          </w:p>
        </w:tc>
        <w:tc>
          <w:tcPr>
            <w:tcW w:w="2019" w:type="pct"/>
            <w:vMerge w:val="continue"/>
            <w:tcBorders>
              <w:left w:val="single" w:color="auto" w:sz="4" w:space="0"/>
              <w:right w:val="single" w:color="auto" w:sz="4" w:space="0"/>
            </w:tcBorders>
            <w:noWrap w:val="0"/>
            <w:vAlign w:val="center"/>
          </w:tcPr>
          <w:p w14:paraId="108FBA88">
            <w:pPr>
              <w:snapToGrid w:val="0"/>
              <w:spacing w:line="240" w:lineRule="auto"/>
              <w:jc w:val="center"/>
              <w:rPr>
                <w:rFonts w:hint="default" w:ascii="Times New Roman" w:hAnsi="Times New Roman" w:eastAsia="国标宋体" w:cs="Times New Roman"/>
                <w:color w:val="auto"/>
                <w:szCs w:val="21"/>
              </w:rPr>
            </w:pPr>
          </w:p>
        </w:tc>
        <w:tc>
          <w:tcPr>
            <w:tcW w:w="2675" w:type="pct"/>
            <w:tcBorders>
              <w:top w:val="single" w:color="auto" w:sz="4" w:space="0"/>
              <w:left w:val="single" w:color="auto" w:sz="4" w:space="0"/>
              <w:bottom w:val="single" w:color="auto" w:sz="4" w:space="0"/>
              <w:right w:val="single" w:color="auto" w:sz="4" w:space="0"/>
            </w:tcBorders>
            <w:noWrap w:val="0"/>
            <w:vAlign w:val="center"/>
          </w:tcPr>
          <w:p w14:paraId="3176CBDB">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钢焊接接头用</w:t>
            </w:r>
            <w:r>
              <w:rPr>
                <w:rFonts w:hint="default" w:ascii="Times New Roman" w:hAnsi="Times New Roman" w:eastAsia="国标宋体" w:cs="Times New Roman"/>
                <w:color w:val="auto"/>
                <w:szCs w:val="21"/>
              </w:rPr>
              <w:t>CSK-ⅡA-2不少于1块</w:t>
            </w:r>
          </w:p>
        </w:tc>
      </w:tr>
      <w:tr w14:paraId="700D4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5" w:type="pct"/>
            <w:vMerge w:val="continue"/>
            <w:tcBorders>
              <w:left w:val="single" w:color="auto" w:sz="4" w:space="0"/>
              <w:right w:val="single" w:color="auto" w:sz="4" w:space="0"/>
            </w:tcBorders>
            <w:noWrap w:val="0"/>
            <w:vAlign w:val="center"/>
          </w:tcPr>
          <w:p w14:paraId="75D8B390">
            <w:pPr>
              <w:snapToGrid w:val="0"/>
              <w:jc w:val="center"/>
              <w:rPr>
                <w:rFonts w:hint="default" w:ascii="Times New Roman" w:hAnsi="Times New Roman" w:eastAsia="国标宋体" w:cs="Times New Roman"/>
                <w:color w:val="auto"/>
                <w:szCs w:val="21"/>
              </w:rPr>
            </w:pPr>
          </w:p>
        </w:tc>
        <w:tc>
          <w:tcPr>
            <w:tcW w:w="2019" w:type="pct"/>
            <w:vMerge w:val="continue"/>
            <w:tcBorders>
              <w:left w:val="single" w:color="auto" w:sz="4" w:space="0"/>
              <w:right w:val="single" w:color="auto" w:sz="4" w:space="0"/>
            </w:tcBorders>
            <w:noWrap w:val="0"/>
            <w:vAlign w:val="center"/>
          </w:tcPr>
          <w:p w14:paraId="5F4ACE5F">
            <w:pPr>
              <w:snapToGrid w:val="0"/>
              <w:spacing w:line="240" w:lineRule="auto"/>
              <w:jc w:val="center"/>
              <w:rPr>
                <w:rFonts w:hint="default" w:ascii="Times New Roman" w:hAnsi="Times New Roman" w:eastAsia="国标宋体" w:cs="Times New Roman"/>
                <w:color w:val="auto"/>
                <w:szCs w:val="21"/>
              </w:rPr>
            </w:pPr>
          </w:p>
        </w:tc>
        <w:tc>
          <w:tcPr>
            <w:tcW w:w="2675" w:type="pct"/>
            <w:tcBorders>
              <w:top w:val="single" w:color="auto" w:sz="4" w:space="0"/>
              <w:left w:val="single" w:color="auto" w:sz="4" w:space="0"/>
              <w:bottom w:val="single" w:color="auto" w:sz="4" w:space="0"/>
              <w:right w:val="single" w:color="auto" w:sz="4" w:space="0"/>
            </w:tcBorders>
            <w:noWrap w:val="0"/>
            <w:vAlign w:val="center"/>
          </w:tcPr>
          <w:p w14:paraId="715E8EB5">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钢管环向对接用</w:t>
            </w:r>
            <w:r>
              <w:rPr>
                <w:rFonts w:hint="default" w:ascii="Times New Roman" w:hAnsi="Times New Roman" w:eastAsia="国标宋体" w:cs="Times New Roman"/>
                <w:color w:val="auto"/>
                <w:szCs w:val="21"/>
              </w:rPr>
              <w:t>GS-1不少于1块</w:t>
            </w:r>
          </w:p>
        </w:tc>
      </w:tr>
      <w:tr w14:paraId="6F02D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5" w:type="pct"/>
            <w:vMerge w:val="continue"/>
            <w:tcBorders>
              <w:left w:val="single" w:color="auto" w:sz="4" w:space="0"/>
              <w:right w:val="single" w:color="auto" w:sz="4" w:space="0"/>
            </w:tcBorders>
            <w:noWrap w:val="0"/>
            <w:vAlign w:val="center"/>
          </w:tcPr>
          <w:p w14:paraId="47C7F3B1">
            <w:pPr>
              <w:snapToGrid w:val="0"/>
              <w:jc w:val="center"/>
              <w:rPr>
                <w:rFonts w:hint="default" w:ascii="Times New Roman" w:hAnsi="Times New Roman" w:eastAsia="国标宋体" w:cs="Times New Roman"/>
                <w:color w:val="auto"/>
                <w:szCs w:val="21"/>
              </w:rPr>
            </w:pPr>
          </w:p>
        </w:tc>
        <w:tc>
          <w:tcPr>
            <w:tcW w:w="2019" w:type="pct"/>
            <w:vMerge w:val="continue"/>
            <w:tcBorders>
              <w:left w:val="single" w:color="auto" w:sz="4" w:space="0"/>
              <w:right w:val="single" w:color="auto" w:sz="4" w:space="0"/>
            </w:tcBorders>
            <w:noWrap w:val="0"/>
            <w:vAlign w:val="center"/>
          </w:tcPr>
          <w:p w14:paraId="4AC37D1C">
            <w:pPr>
              <w:snapToGrid w:val="0"/>
              <w:spacing w:line="240" w:lineRule="auto"/>
              <w:jc w:val="center"/>
              <w:rPr>
                <w:rFonts w:hint="default" w:ascii="Times New Roman" w:hAnsi="Times New Roman" w:eastAsia="国标宋体" w:cs="Times New Roman"/>
                <w:color w:val="auto"/>
                <w:szCs w:val="21"/>
              </w:rPr>
            </w:pPr>
          </w:p>
        </w:tc>
        <w:tc>
          <w:tcPr>
            <w:tcW w:w="2675" w:type="pct"/>
            <w:tcBorders>
              <w:top w:val="single" w:color="auto" w:sz="4" w:space="0"/>
              <w:left w:val="single" w:color="auto" w:sz="4" w:space="0"/>
              <w:bottom w:val="single" w:color="auto" w:sz="4" w:space="0"/>
              <w:right w:val="single" w:color="auto" w:sz="4" w:space="0"/>
            </w:tcBorders>
            <w:noWrap w:val="0"/>
            <w:vAlign w:val="center"/>
          </w:tcPr>
          <w:p w14:paraId="44ABE511">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钢管环向对接用</w:t>
            </w:r>
            <w:r>
              <w:rPr>
                <w:rFonts w:hint="default" w:ascii="Times New Roman" w:hAnsi="Times New Roman" w:eastAsia="国标宋体" w:cs="Times New Roman"/>
                <w:color w:val="auto"/>
                <w:szCs w:val="21"/>
              </w:rPr>
              <w:t>GS-2不少于1块</w:t>
            </w:r>
          </w:p>
        </w:tc>
      </w:tr>
      <w:tr w14:paraId="404C8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5" w:type="pct"/>
            <w:vMerge w:val="continue"/>
            <w:tcBorders>
              <w:left w:val="single" w:color="auto" w:sz="4" w:space="0"/>
              <w:right w:val="single" w:color="auto" w:sz="4" w:space="0"/>
            </w:tcBorders>
            <w:noWrap w:val="0"/>
            <w:vAlign w:val="center"/>
          </w:tcPr>
          <w:p w14:paraId="17CE9435">
            <w:pPr>
              <w:snapToGrid w:val="0"/>
              <w:jc w:val="center"/>
              <w:rPr>
                <w:rFonts w:hint="default" w:ascii="Times New Roman" w:hAnsi="Times New Roman" w:eastAsia="国标宋体" w:cs="Times New Roman"/>
                <w:color w:val="auto"/>
                <w:szCs w:val="21"/>
              </w:rPr>
            </w:pPr>
          </w:p>
        </w:tc>
        <w:tc>
          <w:tcPr>
            <w:tcW w:w="2019" w:type="pct"/>
            <w:vMerge w:val="continue"/>
            <w:tcBorders>
              <w:left w:val="single" w:color="auto" w:sz="4" w:space="0"/>
              <w:right w:val="single" w:color="auto" w:sz="4" w:space="0"/>
            </w:tcBorders>
            <w:noWrap w:val="0"/>
            <w:vAlign w:val="center"/>
          </w:tcPr>
          <w:p w14:paraId="16314C8B">
            <w:pPr>
              <w:snapToGrid w:val="0"/>
              <w:spacing w:line="240" w:lineRule="auto"/>
              <w:jc w:val="center"/>
              <w:rPr>
                <w:rFonts w:hint="default" w:ascii="Times New Roman" w:hAnsi="Times New Roman" w:eastAsia="国标宋体" w:cs="Times New Roman"/>
                <w:color w:val="auto"/>
                <w:szCs w:val="21"/>
              </w:rPr>
            </w:pPr>
          </w:p>
        </w:tc>
        <w:tc>
          <w:tcPr>
            <w:tcW w:w="2675" w:type="pct"/>
            <w:tcBorders>
              <w:top w:val="single" w:color="auto" w:sz="4" w:space="0"/>
              <w:left w:val="single" w:color="auto" w:sz="4" w:space="0"/>
              <w:bottom w:val="single" w:color="auto" w:sz="4" w:space="0"/>
              <w:right w:val="single" w:color="auto" w:sz="4" w:space="0"/>
            </w:tcBorders>
            <w:noWrap w:val="0"/>
            <w:vAlign w:val="center"/>
          </w:tcPr>
          <w:p w14:paraId="2C9620B7">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钢管环向对接用</w:t>
            </w:r>
            <w:r>
              <w:rPr>
                <w:rFonts w:hint="default" w:ascii="Times New Roman" w:hAnsi="Times New Roman" w:eastAsia="国标宋体" w:cs="Times New Roman"/>
                <w:color w:val="auto"/>
                <w:szCs w:val="21"/>
              </w:rPr>
              <w:t>GS-3不少于1块</w:t>
            </w:r>
          </w:p>
        </w:tc>
      </w:tr>
      <w:tr w14:paraId="5D4D6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5" w:type="pct"/>
            <w:vMerge w:val="continue"/>
            <w:tcBorders>
              <w:left w:val="single" w:color="auto" w:sz="4" w:space="0"/>
              <w:right w:val="single" w:color="auto" w:sz="4" w:space="0"/>
            </w:tcBorders>
            <w:noWrap w:val="0"/>
            <w:vAlign w:val="center"/>
          </w:tcPr>
          <w:p w14:paraId="5C51A7FA">
            <w:pPr>
              <w:snapToGrid w:val="0"/>
              <w:jc w:val="center"/>
              <w:rPr>
                <w:rFonts w:hint="default" w:ascii="Times New Roman" w:hAnsi="Times New Roman" w:eastAsia="国标宋体" w:cs="Times New Roman"/>
                <w:color w:val="auto"/>
                <w:szCs w:val="21"/>
              </w:rPr>
            </w:pPr>
          </w:p>
        </w:tc>
        <w:tc>
          <w:tcPr>
            <w:tcW w:w="2019" w:type="pct"/>
            <w:vMerge w:val="continue"/>
            <w:tcBorders>
              <w:left w:val="single" w:color="auto" w:sz="4" w:space="0"/>
              <w:right w:val="single" w:color="auto" w:sz="4" w:space="0"/>
            </w:tcBorders>
            <w:noWrap w:val="0"/>
            <w:vAlign w:val="center"/>
          </w:tcPr>
          <w:p w14:paraId="46A68144">
            <w:pPr>
              <w:snapToGrid w:val="0"/>
              <w:spacing w:line="240" w:lineRule="auto"/>
              <w:jc w:val="center"/>
              <w:rPr>
                <w:rFonts w:hint="default" w:ascii="Times New Roman" w:hAnsi="Times New Roman" w:eastAsia="国标宋体" w:cs="Times New Roman"/>
                <w:color w:val="auto"/>
                <w:szCs w:val="21"/>
              </w:rPr>
            </w:pPr>
          </w:p>
        </w:tc>
        <w:tc>
          <w:tcPr>
            <w:tcW w:w="2675" w:type="pct"/>
            <w:tcBorders>
              <w:top w:val="single" w:color="auto" w:sz="4" w:space="0"/>
              <w:left w:val="single" w:color="auto" w:sz="4" w:space="0"/>
              <w:bottom w:val="single" w:color="auto" w:sz="4" w:space="0"/>
              <w:right w:val="single" w:color="auto" w:sz="4" w:space="0"/>
            </w:tcBorders>
            <w:noWrap w:val="0"/>
            <w:vAlign w:val="center"/>
          </w:tcPr>
          <w:p w14:paraId="5DB1C3EF">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钢管环向对接用</w:t>
            </w:r>
            <w:r>
              <w:rPr>
                <w:rFonts w:hint="default" w:ascii="Times New Roman" w:hAnsi="Times New Roman" w:eastAsia="国标宋体" w:cs="Times New Roman"/>
                <w:color w:val="auto"/>
                <w:szCs w:val="21"/>
              </w:rPr>
              <w:t>GS-4不少于1块</w:t>
            </w:r>
          </w:p>
        </w:tc>
      </w:tr>
      <w:tr w14:paraId="19094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5" w:type="pct"/>
            <w:vMerge w:val="continue"/>
            <w:tcBorders>
              <w:left w:val="single" w:color="auto" w:sz="4" w:space="0"/>
              <w:right w:val="single" w:color="auto" w:sz="4" w:space="0"/>
            </w:tcBorders>
            <w:noWrap w:val="0"/>
            <w:vAlign w:val="center"/>
          </w:tcPr>
          <w:p w14:paraId="35A4A841">
            <w:pPr>
              <w:snapToGrid w:val="0"/>
              <w:jc w:val="center"/>
              <w:rPr>
                <w:rFonts w:hint="default" w:ascii="Times New Roman" w:hAnsi="Times New Roman" w:eastAsia="国标宋体" w:cs="Times New Roman"/>
                <w:color w:val="auto"/>
                <w:szCs w:val="21"/>
              </w:rPr>
            </w:pPr>
          </w:p>
        </w:tc>
        <w:tc>
          <w:tcPr>
            <w:tcW w:w="2019" w:type="pct"/>
            <w:vMerge w:val="continue"/>
            <w:tcBorders>
              <w:left w:val="single" w:color="auto" w:sz="4" w:space="0"/>
              <w:right w:val="single" w:color="auto" w:sz="4" w:space="0"/>
            </w:tcBorders>
            <w:noWrap w:val="0"/>
            <w:vAlign w:val="center"/>
          </w:tcPr>
          <w:p w14:paraId="30862511">
            <w:pPr>
              <w:snapToGrid w:val="0"/>
              <w:spacing w:line="240" w:lineRule="auto"/>
              <w:jc w:val="center"/>
              <w:rPr>
                <w:rFonts w:hint="default" w:ascii="Times New Roman" w:hAnsi="Times New Roman" w:eastAsia="国标宋体" w:cs="Times New Roman"/>
                <w:color w:val="auto"/>
                <w:szCs w:val="21"/>
              </w:rPr>
            </w:pPr>
          </w:p>
        </w:tc>
        <w:tc>
          <w:tcPr>
            <w:tcW w:w="2675" w:type="pct"/>
            <w:tcBorders>
              <w:top w:val="single" w:color="auto" w:sz="4" w:space="0"/>
              <w:left w:val="single" w:color="auto" w:sz="4" w:space="0"/>
              <w:bottom w:val="single" w:color="auto" w:sz="4" w:space="0"/>
              <w:right w:val="single" w:color="auto" w:sz="4" w:space="0"/>
            </w:tcBorders>
            <w:noWrap w:val="0"/>
            <w:vAlign w:val="center"/>
          </w:tcPr>
          <w:p w14:paraId="029E33BE">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钢板用</w:t>
            </w:r>
            <w:r>
              <w:rPr>
                <w:rFonts w:hint="default" w:ascii="Times New Roman" w:hAnsi="Times New Roman" w:eastAsia="国标宋体" w:cs="Times New Roman"/>
                <w:color w:val="auto"/>
                <w:szCs w:val="21"/>
              </w:rPr>
              <w:t>阶梯</w:t>
            </w:r>
            <w:r>
              <w:rPr>
                <w:rFonts w:hint="default" w:ascii="Times New Roman" w:hAnsi="Times New Roman" w:eastAsia="国标宋体" w:cs="Times New Roman"/>
                <w:color w:val="auto"/>
                <w:szCs w:val="21"/>
                <w:lang w:val="en-US" w:eastAsia="zh-CN"/>
              </w:rPr>
              <w:t>平底</w:t>
            </w:r>
            <w:r>
              <w:rPr>
                <w:rFonts w:hint="default" w:ascii="Times New Roman" w:hAnsi="Times New Roman" w:eastAsia="国标宋体" w:cs="Times New Roman"/>
                <w:color w:val="auto"/>
                <w:szCs w:val="21"/>
              </w:rPr>
              <w:t>试块不少于1块</w:t>
            </w:r>
          </w:p>
        </w:tc>
      </w:tr>
      <w:tr w14:paraId="29A2C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5" w:type="pct"/>
            <w:vMerge w:val="continue"/>
            <w:tcBorders>
              <w:left w:val="single" w:color="auto" w:sz="4" w:space="0"/>
              <w:right w:val="single" w:color="auto" w:sz="4" w:space="0"/>
            </w:tcBorders>
            <w:noWrap w:val="0"/>
            <w:vAlign w:val="center"/>
          </w:tcPr>
          <w:p w14:paraId="444DDC2A">
            <w:pPr>
              <w:snapToGrid w:val="0"/>
              <w:jc w:val="center"/>
              <w:rPr>
                <w:rFonts w:hint="default" w:ascii="Times New Roman" w:hAnsi="Times New Roman" w:eastAsia="国标宋体" w:cs="Times New Roman"/>
                <w:color w:val="auto"/>
                <w:szCs w:val="21"/>
              </w:rPr>
            </w:pPr>
          </w:p>
        </w:tc>
        <w:tc>
          <w:tcPr>
            <w:tcW w:w="2019" w:type="pct"/>
            <w:vMerge w:val="continue"/>
            <w:tcBorders>
              <w:left w:val="single" w:color="auto" w:sz="4" w:space="0"/>
              <w:right w:val="single" w:color="auto" w:sz="4" w:space="0"/>
            </w:tcBorders>
            <w:noWrap w:val="0"/>
            <w:vAlign w:val="center"/>
          </w:tcPr>
          <w:p w14:paraId="50326F74">
            <w:pPr>
              <w:snapToGrid w:val="0"/>
              <w:spacing w:line="240" w:lineRule="auto"/>
              <w:jc w:val="center"/>
              <w:rPr>
                <w:rFonts w:hint="default" w:ascii="Times New Roman" w:hAnsi="Times New Roman" w:eastAsia="国标宋体" w:cs="Times New Roman"/>
                <w:color w:val="auto"/>
                <w:szCs w:val="21"/>
              </w:rPr>
            </w:pPr>
          </w:p>
        </w:tc>
        <w:tc>
          <w:tcPr>
            <w:tcW w:w="2675" w:type="pct"/>
            <w:tcBorders>
              <w:top w:val="single" w:color="auto" w:sz="4" w:space="0"/>
              <w:left w:val="single" w:color="auto" w:sz="4" w:space="0"/>
              <w:bottom w:val="single" w:color="auto" w:sz="4" w:space="0"/>
              <w:right w:val="single" w:color="auto" w:sz="4" w:space="0"/>
            </w:tcBorders>
            <w:noWrap w:val="0"/>
            <w:vAlign w:val="center"/>
          </w:tcPr>
          <w:p w14:paraId="554E1ABD">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钢板用</w:t>
            </w:r>
            <w:r>
              <w:rPr>
                <w:rFonts w:hint="default" w:ascii="Times New Roman" w:hAnsi="Times New Roman" w:eastAsia="国标宋体" w:cs="Times New Roman"/>
                <w:color w:val="auto"/>
                <w:szCs w:val="21"/>
              </w:rPr>
              <w:t>1号</w:t>
            </w:r>
            <w:r>
              <w:rPr>
                <w:rFonts w:hint="default" w:ascii="Times New Roman" w:hAnsi="Times New Roman" w:eastAsia="国标宋体" w:cs="Times New Roman"/>
                <w:color w:val="auto"/>
                <w:szCs w:val="21"/>
                <w:lang w:val="en-US" w:eastAsia="zh-CN"/>
              </w:rPr>
              <w:t>对比</w:t>
            </w:r>
            <w:r>
              <w:rPr>
                <w:rFonts w:hint="default" w:ascii="Times New Roman" w:hAnsi="Times New Roman" w:eastAsia="国标宋体" w:cs="Times New Roman"/>
                <w:color w:val="auto"/>
                <w:szCs w:val="21"/>
              </w:rPr>
              <w:t>试块不少于1块</w:t>
            </w:r>
          </w:p>
        </w:tc>
      </w:tr>
      <w:tr w14:paraId="5A558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5" w:type="pct"/>
            <w:vMerge w:val="continue"/>
            <w:tcBorders>
              <w:left w:val="single" w:color="auto" w:sz="4" w:space="0"/>
              <w:right w:val="single" w:color="auto" w:sz="4" w:space="0"/>
            </w:tcBorders>
            <w:noWrap w:val="0"/>
            <w:vAlign w:val="center"/>
          </w:tcPr>
          <w:p w14:paraId="05978716">
            <w:pPr>
              <w:snapToGrid w:val="0"/>
              <w:jc w:val="center"/>
              <w:rPr>
                <w:rFonts w:hint="default" w:ascii="Times New Roman" w:hAnsi="Times New Roman" w:eastAsia="国标宋体" w:cs="Times New Roman"/>
                <w:color w:val="auto"/>
                <w:szCs w:val="21"/>
              </w:rPr>
            </w:pPr>
          </w:p>
        </w:tc>
        <w:tc>
          <w:tcPr>
            <w:tcW w:w="2019" w:type="pct"/>
            <w:vMerge w:val="continue"/>
            <w:tcBorders>
              <w:left w:val="single" w:color="auto" w:sz="4" w:space="0"/>
              <w:right w:val="single" w:color="auto" w:sz="4" w:space="0"/>
            </w:tcBorders>
            <w:noWrap w:val="0"/>
            <w:vAlign w:val="center"/>
          </w:tcPr>
          <w:p w14:paraId="50619B3E">
            <w:pPr>
              <w:snapToGrid w:val="0"/>
              <w:spacing w:line="240" w:lineRule="auto"/>
              <w:jc w:val="center"/>
              <w:rPr>
                <w:rFonts w:hint="default" w:ascii="Times New Roman" w:hAnsi="Times New Roman" w:eastAsia="国标宋体" w:cs="Times New Roman"/>
                <w:color w:val="auto"/>
                <w:szCs w:val="21"/>
              </w:rPr>
            </w:pPr>
          </w:p>
        </w:tc>
        <w:tc>
          <w:tcPr>
            <w:tcW w:w="2675" w:type="pct"/>
            <w:tcBorders>
              <w:top w:val="single" w:color="auto" w:sz="4" w:space="0"/>
              <w:left w:val="single" w:color="auto" w:sz="4" w:space="0"/>
              <w:bottom w:val="single" w:color="auto" w:sz="4" w:space="0"/>
              <w:right w:val="single" w:color="auto" w:sz="4" w:space="0"/>
            </w:tcBorders>
            <w:noWrap w:val="0"/>
            <w:vAlign w:val="center"/>
          </w:tcPr>
          <w:p w14:paraId="00D35403">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钢板用2</w:t>
            </w:r>
            <w:r>
              <w:rPr>
                <w:rFonts w:hint="default" w:ascii="Times New Roman" w:hAnsi="Times New Roman" w:eastAsia="国标宋体" w:cs="Times New Roman"/>
                <w:color w:val="auto"/>
                <w:szCs w:val="21"/>
              </w:rPr>
              <w:t>号</w:t>
            </w:r>
            <w:r>
              <w:rPr>
                <w:rFonts w:hint="default" w:ascii="Times New Roman" w:hAnsi="Times New Roman" w:eastAsia="国标宋体" w:cs="Times New Roman"/>
                <w:color w:val="auto"/>
                <w:szCs w:val="21"/>
                <w:lang w:val="en-US" w:eastAsia="zh-CN"/>
              </w:rPr>
              <w:t>对比</w:t>
            </w:r>
            <w:r>
              <w:rPr>
                <w:rFonts w:hint="default" w:ascii="Times New Roman" w:hAnsi="Times New Roman" w:eastAsia="国标宋体" w:cs="Times New Roman"/>
                <w:color w:val="auto"/>
                <w:szCs w:val="21"/>
              </w:rPr>
              <w:t>试块不少于1块</w:t>
            </w:r>
          </w:p>
        </w:tc>
      </w:tr>
      <w:tr w14:paraId="21BC7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5" w:type="pct"/>
            <w:vMerge w:val="continue"/>
            <w:tcBorders>
              <w:left w:val="single" w:color="auto" w:sz="4" w:space="0"/>
              <w:right w:val="single" w:color="auto" w:sz="4" w:space="0"/>
            </w:tcBorders>
            <w:noWrap w:val="0"/>
            <w:vAlign w:val="center"/>
          </w:tcPr>
          <w:p w14:paraId="68EB5D7D">
            <w:pPr>
              <w:snapToGrid w:val="0"/>
              <w:jc w:val="center"/>
              <w:rPr>
                <w:rFonts w:hint="default" w:ascii="Times New Roman" w:hAnsi="Times New Roman" w:eastAsia="国标宋体" w:cs="Times New Roman"/>
                <w:color w:val="auto"/>
                <w:szCs w:val="21"/>
              </w:rPr>
            </w:pPr>
          </w:p>
        </w:tc>
        <w:tc>
          <w:tcPr>
            <w:tcW w:w="2019" w:type="pct"/>
            <w:vMerge w:val="continue"/>
            <w:tcBorders>
              <w:left w:val="single" w:color="auto" w:sz="4" w:space="0"/>
              <w:right w:val="single" w:color="auto" w:sz="4" w:space="0"/>
            </w:tcBorders>
            <w:noWrap w:val="0"/>
            <w:vAlign w:val="center"/>
          </w:tcPr>
          <w:p w14:paraId="667A68C2">
            <w:pPr>
              <w:snapToGrid w:val="0"/>
              <w:spacing w:line="240" w:lineRule="auto"/>
              <w:jc w:val="center"/>
              <w:rPr>
                <w:rFonts w:hint="default" w:ascii="Times New Roman" w:hAnsi="Times New Roman" w:eastAsia="国标宋体" w:cs="Times New Roman"/>
                <w:color w:val="auto"/>
                <w:szCs w:val="21"/>
              </w:rPr>
            </w:pPr>
          </w:p>
        </w:tc>
        <w:tc>
          <w:tcPr>
            <w:tcW w:w="2675" w:type="pct"/>
            <w:tcBorders>
              <w:top w:val="single" w:color="auto" w:sz="4" w:space="0"/>
              <w:left w:val="single" w:color="auto" w:sz="4" w:space="0"/>
              <w:bottom w:val="single" w:color="auto" w:sz="4" w:space="0"/>
              <w:right w:val="single" w:color="auto" w:sz="4" w:space="0"/>
            </w:tcBorders>
            <w:noWrap w:val="0"/>
            <w:vAlign w:val="center"/>
          </w:tcPr>
          <w:p w14:paraId="1C896DDF">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钢板用</w:t>
            </w:r>
            <w:r>
              <w:rPr>
                <w:rFonts w:hint="default" w:ascii="Times New Roman" w:hAnsi="Times New Roman" w:eastAsia="国标宋体" w:cs="Times New Roman"/>
                <w:color w:val="auto"/>
                <w:szCs w:val="21"/>
              </w:rPr>
              <w:t>3号</w:t>
            </w:r>
            <w:r>
              <w:rPr>
                <w:rFonts w:hint="default" w:ascii="Times New Roman" w:hAnsi="Times New Roman" w:eastAsia="国标宋体" w:cs="Times New Roman"/>
                <w:color w:val="auto"/>
                <w:szCs w:val="21"/>
                <w:lang w:val="en-US" w:eastAsia="zh-CN"/>
              </w:rPr>
              <w:t>对比</w:t>
            </w:r>
            <w:r>
              <w:rPr>
                <w:rFonts w:hint="default" w:ascii="Times New Roman" w:hAnsi="Times New Roman" w:eastAsia="国标宋体" w:cs="Times New Roman"/>
                <w:color w:val="auto"/>
                <w:szCs w:val="21"/>
              </w:rPr>
              <w:t>试块不少于1块</w:t>
            </w:r>
          </w:p>
        </w:tc>
      </w:tr>
      <w:tr w14:paraId="4E22B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5" w:type="pct"/>
            <w:vMerge w:val="restart"/>
            <w:tcBorders>
              <w:top w:val="single" w:color="auto" w:sz="4" w:space="0"/>
              <w:left w:val="single" w:color="auto" w:sz="4" w:space="0"/>
              <w:right w:val="single" w:color="auto" w:sz="4" w:space="0"/>
            </w:tcBorders>
            <w:noWrap w:val="0"/>
            <w:vAlign w:val="center"/>
          </w:tcPr>
          <w:p w14:paraId="6A3F2D3E">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10</w:t>
            </w:r>
          </w:p>
        </w:tc>
        <w:tc>
          <w:tcPr>
            <w:tcW w:w="2019" w:type="pct"/>
            <w:vMerge w:val="restart"/>
            <w:tcBorders>
              <w:top w:val="single" w:color="auto" w:sz="4" w:space="0"/>
              <w:left w:val="single" w:color="auto" w:sz="4" w:space="0"/>
              <w:right w:val="single" w:color="auto" w:sz="4" w:space="0"/>
            </w:tcBorders>
            <w:noWrap w:val="0"/>
            <w:vAlign w:val="center"/>
          </w:tcPr>
          <w:p w14:paraId="487C0AF5">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磁粉检测仪</w:t>
            </w:r>
          </w:p>
        </w:tc>
        <w:tc>
          <w:tcPr>
            <w:tcW w:w="2675" w:type="pct"/>
            <w:tcBorders>
              <w:top w:val="single" w:color="auto" w:sz="4" w:space="0"/>
              <w:left w:val="single" w:color="auto" w:sz="4" w:space="0"/>
              <w:bottom w:val="single" w:color="auto" w:sz="4" w:space="0"/>
              <w:right w:val="single" w:color="auto" w:sz="4" w:space="0"/>
            </w:tcBorders>
            <w:noWrap w:val="0"/>
            <w:vAlign w:val="center"/>
          </w:tcPr>
          <w:p w14:paraId="7CEB18B9">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磁粉检测仪不少于5台</w:t>
            </w:r>
          </w:p>
        </w:tc>
      </w:tr>
      <w:tr w14:paraId="7FD13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5" w:type="pct"/>
            <w:vMerge w:val="continue"/>
            <w:tcBorders>
              <w:left w:val="single" w:color="auto" w:sz="4" w:space="0"/>
              <w:bottom w:val="single" w:color="auto" w:sz="4" w:space="0"/>
              <w:right w:val="single" w:color="auto" w:sz="4" w:space="0"/>
            </w:tcBorders>
            <w:noWrap w:val="0"/>
            <w:vAlign w:val="center"/>
          </w:tcPr>
          <w:p w14:paraId="4E27038F">
            <w:pPr>
              <w:snapToGrid w:val="0"/>
              <w:jc w:val="center"/>
              <w:rPr>
                <w:rFonts w:hint="default" w:ascii="Times New Roman" w:hAnsi="Times New Roman" w:eastAsia="国标宋体" w:cs="Times New Roman"/>
                <w:color w:val="auto"/>
                <w:szCs w:val="21"/>
              </w:rPr>
            </w:pPr>
          </w:p>
        </w:tc>
        <w:tc>
          <w:tcPr>
            <w:tcW w:w="2019" w:type="pct"/>
            <w:vMerge w:val="continue"/>
            <w:tcBorders>
              <w:left w:val="single" w:color="auto" w:sz="4" w:space="0"/>
              <w:bottom w:val="single" w:color="auto" w:sz="4" w:space="0"/>
              <w:right w:val="single" w:color="auto" w:sz="4" w:space="0"/>
            </w:tcBorders>
            <w:noWrap w:val="0"/>
            <w:vAlign w:val="center"/>
          </w:tcPr>
          <w:p w14:paraId="0C806BC8">
            <w:pPr>
              <w:snapToGrid w:val="0"/>
              <w:spacing w:line="240" w:lineRule="auto"/>
              <w:jc w:val="center"/>
              <w:rPr>
                <w:rFonts w:hint="default" w:ascii="Times New Roman" w:hAnsi="Times New Roman" w:eastAsia="国标宋体" w:cs="Times New Roman"/>
                <w:color w:val="auto"/>
                <w:szCs w:val="21"/>
              </w:rPr>
            </w:pPr>
          </w:p>
        </w:tc>
        <w:tc>
          <w:tcPr>
            <w:tcW w:w="2675" w:type="pct"/>
            <w:tcBorders>
              <w:top w:val="single" w:color="auto" w:sz="4" w:space="0"/>
              <w:left w:val="single" w:color="auto" w:sz="4" w:space="0"/>
              <w:bottom w:val="single" w:color="auto" w:sz="4" w:space="0"/>
              <w:right w:val="single" w:color="auto" w:sz="4" w:space="0"/>
            </w:tcBorders>
            <w:noWrap w:val="0"/>
            <w:vAlign w:val="center"/>
          </w:tcPr>
          <w:p w14:paraId="2DA79AA6">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其中适用于棒状和管状部件检测的不少于1台</w:t>
            </w:r>
          </w:p>
        </w:tc>
      </w:tr>
      <w:tr w14:paraId="15688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5" w:type="pct"/>
            <w:tcBorders>
              <w:top w:val="single" w:color="auto" w:sz="4" w:space="0"/>
              <w:left w:val="single" w:color="auto" w:sz="4" w:space="0"/>
              <w:bottom w:val="single" w:color="auto" w:sz="4" w:space="0"/>
              <w:right w:val="single" w:color="auto" w:sz="4" w:space="0"/>
            </w:tcBorders>
            <w:noWrap w:val="0"/>
            <w:vAlign w:val="center"/>
          </w:tcPr>
          <w:p w14:paraId="43D76E33">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11</w:t>
            </w:r>
          </w:p>
        </w:tc>
        <w:tc>
          <w:tcPr>
            <w:tcW w:w="2019" w:type="pct"/>
            <w:tcBorders>
              <w:top w:val="single" w:color="auto" w:sz="4" w:space="0"/>
              <w:left w:val="single" w:color="auto" w:sz="4" w:space="0"/>
              <w:bottom w:val="single" w:color="auto" w:sz="4" w:space="0"/>
              <w:right w:val="single" w:color="auto" w:sz="4" w:space="0"/>
            </w:tcBorders>
            <w:noWrap w:val="0"/>
            <w:vAlign w:val="center"/>
          </w:tcPr>
          <w:p w14:paraId="02EBF119">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黑光灯</w:t>
            </w:r>
          </w:p>
        </w:tc>
        <w:tc>
          <w:tcPr>
            <w:tcW w:w="2675" w:type="pct"/>
            <w:tcBorders>
              <w:top w:val="single" w:color="auto" w:sz="4" w:space="0"/>
              <w:left w:val="single" w:color="auto" w:sz="4" w:space="0"/>
              <w:bottom w:val="single" w:color="auto" w:sz="4" w:space="0"/>
              <w:right w:val="single" w:color="auto" w:sz="4" w:space="0"/>
            </w:tcBorders>
            <w:noWrap w:val="0"/>
            <w:vAlign w:val="center"/>
          </w:tcPr>
          <w:p w14:paraId="11C0F197">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不少于1台</w:t>
            </w:r>
          </w:p>
        </w:tc>
      </w:tr>
      <w:tr w14:paraId="0EA09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5" w:type="pct"/>
            <w:vMerge w:val="restart"/>
            <w:tcBorders>
              <w:top w:val="single" w:color="auto" w:sz="4" w:space="0"/>
              <w:left w:val="single" w:color="auto" w:sz="4" w:space="0"/>
              <w:right w:val="single" w:color="auto" w:sz="4" w:space="0"/>
            </w:tcBorders>
            <w:noWrap w:val="0"/>
            <w:vAlign w:val="center"/>
          </w:tcPr>
          <w:p w14:paraId="52ED9A7C">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12</w:t>
            </w:r>
          </w:p>
        </w:tc>
        <w:tc>
          <w:tcPr>
            <w:tcW w:w="2019" w:type="pct"/>
            <w:vMerge w:val="restart"/>
            <w:tcBorders>
              <w:top w:val="single" w:color="auto" w:sz="4" w:space="0"/>
              <w:left w:val="single" w:color="auto" w:sz="4" w:space="0"/>
              <w:right w:val="single" w:color="auto" w:sz="4" w:space="0"/>
            </w:tcBorders>
            <w:noWrap w:val="0"/>
            <w:vAlign w:val="center"/>
          </w:tcPr>
          <w:p w14:paraId="5D2C8488">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光</w:t>
            </w:r>
            <w:r>
              <w:rPr>
                <w:rFonts w:hint="default" w:ascii="Times New Roman" w:hAnsi="Times New Roman" w:eastAsia="国标宋体" w:cs="Times New Roman"/>
                <w:color w:val="auto"/>
                <w:szCs w:val="21"/>
              </w:rPr>
              <w:t>照度计和</w:t>
            </w:r>
            <w:r>
              <w:rPr>
                <w:rFonts w:hint="default" w:ascii="Times New Roman" w:hAnsi="Times New Roman" w:eastAsia="国标宋体" w:cs="Times New Roman"/>
                <w:color w:val="auto"/>
                <w:szCs w:val="21"/>
                <w:lang w:val="en-US" w:eastAsia="zh-CN"/>
              </w:rPr>
              <w:t>黑光辐照度计</w:t>
            </w:r>
          </w:p>
        </w:tc>
        <w:tc>
          <w:tcPr>
            <w:tcW w:w="2675" w:type="pct"/>
            <w:tcBorders>
              <w:top w:val="single" w:color="auto" w:sz="4" w:space="0"/>
              <w:left w:val="single" w:color="auto" w:sz="4" w:space="0"/>
              <w:bottom w:val="single" w:color="auto" w:sz="4" w:space="0"/>
              <w:right w:val="single" w:color="auto" w:sz="4" w:space="0"/>
            </w:tcBorders>
            <w:noWrap w:val="0"/>
            <w:vAlign w:val="center"/>
          </w:tcPr>
          <w:p w14:paraId="60653AB9">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光</w:t>
            </w:r>
            <w:r>
              <w:rPr>
                <w:rFonts w:hint="default" w:ascii="Times New Roman" w:hAnsi="Times New Roman" w:eastAsia="国标宋体" w:cs="Times New Roman"/>
                <w:color w:val="auto"/>
                <w:szCs w:val="21"/>
              </w:rPr>
              <w:t>照度计不少于1台</w:t>
            </w:r>
          </w:p>
        </w:tc>
      </w:tr>
      <w:tr w14:paraId="1E2E4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5" w:type="pct"/>
            <w:vMerge w:val="continue"/>
            <w:tcBorders>
              <w:left w:val="single" w:color="auto" w:sz="4" w:space="0"/>
              <w:bottom w:val="single" w:color="auto" w:sz="4" w:space="0"/>
              <w:right w:val="single" w:color="auto" w:sz="4" w:space="0"/>
            </w:tcBorders>
            <w:noWrap w:val="0"/>
            <w:vAlign w:val="center"/>
          </w:tcPr>
          <w:p w14:paraId="53176DE8">
            <w:pPr>
              <w:snapToGrid w:val="0"/>
              <w:jc w:val="center"/>
              <w:rPr>
                <w:rFonts w:hint="default" w:ascii="Times New Roman" w:hAnsi="Times New Roman" w:eastAsia="国标宋体" w:cs="Times New Roman"/>
                <w:color w:val="auto"/>
                <w:szCs w:val="21"/>
              </w:rPr>
            </w:pPr>
          </w:p>
        </w:tc>
        <w:tc>
          <w:tcPr>
            <w:tcW w:w="2019" w:type="pct"/>
            <w:vMerge w:val="continue"/>
            <w:tcBorders>
              <w:left w:val="single" w:color="auto" w:sz="4" w:space="0"/>
              <w:bottom w:val="single" w:color="auto" w:sz="4" w:space="0"/>
              <w:right w:val="single" w:color="auto" w:sz="4" w:space="0"/>
            </w:tcBorders>
            <w:noWrap w:val="0"/>
            <w:vAlign w:val="center"/>
          </w:tcPr>
          <w:p w14:paraId="534CEAEC">
            <w:pPr>
              <w:snapToGrid w:val="0"/>
              <w:spacing w:line="240" w:lineRule="auto"/>
              <w:jc w:val="center"/>
              <w:rPr>
                <w:rFonts w:hint="default" w:ascii="Times New Roman" w:hAnsi="Times New Roman" w:eastAsia="国标宋体" w:cs="Times New Roman"/>
                <w:color w:val="auto"/>
                <w:szCs w:val="21"/>
              </w:rPr>
            </w:pPr>
          </w:p>
        </w:tc>
        <w:tc>
          <w:tcPr>
            <w:tcW w:w="2675" w:type="pct"/>
            <w:tcBorders>
              <w:top w:val="single" w:color="auto" w:sz="4" w:space="0"/>
              <w:left w:val="single" w:color="auto" w:sz="4" w:space="0"/>
              <w:bottom w:val="single" w:color="auto" w:sz="4" w:space="0"/>
              <w:right w:val="single" w:color="auto" w:sz="4" w:space="0"/>
            </w:tcBorders>
            <w:noWrap w:val="0"/>
            <w:vAlign w:val="center"/>
          </w:tcPr>
          <w:p w14:paraId="734E6B0C">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黑光辐照度计</w:t>
            </w:r>
            <w:r>
              <w:rPr>
                <w:rFonts w:hint="default" w:ascii="Times New Roman" w:hAnsi="Times New Roman" w:eastAsia="国标宋体" w:cs="Times New Roman"/>
                <w:color w:val="auto"/>
                <w:szCs w:val="21"/>
              </w:rPr>
              <w:t>不少于1台</w:t>
            </w:r>
          </w:p>
        </w:tc>
      </w:tr>
      <w:tr w14:paraId="4F1FA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5" w:type="pct"/>
            <w:tcBorders>
              <w:top w:val="single" w:color="auto" w:sz="4" w:space="0"/>
              <w:left w:val="single" w:color="auto" w:sz="4" w:space="0"/>
              <w:bottom w:val="single" w:color="auto" w:sz="4" w:space="0"/>
              <w:right w:val="single" w:color="auto" w:sz="4" w:space="0"/>
            </w:tcBorders>
            <w:noWrap w:val="0"/>
            <w:vAlign w:val="center"/>
          </w:tcPr>
          <w:p w14:paraId="0240F7BC">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13</w:t>
            </w:r>
          </w:p>
        </w:tc>
        <w:tc>
          <w:tcPr>
            <w:tcW w:w="2019" w:type="pct"/>
            <w:tcBorders>
              <w:top w:val="single" w:color="auto" w:sz="4" w:space="0"/>
              <w:left w:val="single" w:color="auto" w:sz="4" w:space="0"/>
              <w:bottom w:val="single" w:color="auto" w:sz="4" w:space="0"/>
              <w:right w:val="single" w:color="auto" w:sz="4" w:space="0"/>
            </w:tcBorders>
            <w:noWrap w:val="0"/>
            <w:vAlign w:val="center"/>
          </w:tcPr>
          <w:p w14:paraId="21B803AF">
            <w:pPr>
              <w:snapToGrid w:val="0"/>
              <w:spacing w:line="240" w:lineRule="auto"/>
              <w:jc w:val="center"/>
              <w:rPr>
                <w:rFonts w:hint="default" w:ascii="Times New Roman" w:hAnsi="Times New Roman" w:eastAsia="国标宋体" w:cs="Times New Roman"/>
                <w:color w:val="auto"/>
                <w:szCs w:val="21"/>
                <w:lang w:val="en-US"/>
              </w:rPr>
            </w:pPr>
            <w:r>
              <w:rPr>
                <w:rFonts w:hint="default" w:ascii="Times New Roman" w:hAnsi="Times New Roman" w:eastAsia="国标宋体" w:cs="Times New Roman"/>
                <w:color w:val="auto"/>
                <w:szCs w:val="21"/>
                <w:lang w:val="en-US" w:eastAsia="zh-CN"/>
              </w:rPr>
              <w:t>标准试片（块）</w:t>
            </w:r>
          </w:p>
        </w:tc>
        <w:tc>
          <w:tcPr>
            <w:tcW w:w="2675" w:type="pct"/>
            <w:tcBorders>
              <w:top w:val="single" w:color="auto" w:sz="4" w:space="0"/>
              <w:left w:val="single" w:color="auto" w:sz="4" w:space="0"/>
              <w:bottom w:val="single" w:color="auto" w:sz="4" w:space="0"/>
              <w:right w:val="single" w:color="auto" w:sz="4" w:space="0"/>
            </w:tcBorders>
            <w:noWrap w:val="0"/>
            <w:vAlign w:val="center"/>
          </w:tcPr>
          <w:p w14:paraId="4ADDD790">
            <w:pPr>
              <w:snapToGrid w:val="0"/>
              <w:jc w:val="center"/>
              <w:rPr>
                <w:rFonts w:hint="default" w:ascii="Times New Roman" w:hAnsi="Times New Roman" w:eastAsia="国标宋体" w:cs="Times New Roman"/>
                <w:color w:val="auto"/>
                <w:szCs w:val="21"/>
                <w:lang w:eastAsia="zh-CN"/>
              </w:rPr>
            </w:pPr>
            <w:r>
              <w:rPr>
                <w:rFonts w:hint="default" w:ascii="Times New Roman" w:hAnsi="Times New Roman" w:eastAsia="国标宋体" w:cs="Times New Roman"/>
                <w:color w:val="auto"/>
                <w:szCs w:val="21"/>
                <w:lang w:val="en-US" w:eastAsia="zh-CN"/>
              </w:rPr>
              <w:t>NB/T 47013.4 标准试片（块）</w:t>
            </w:r>
            <w:r>
              <w:rPr>
                <w:rFonts w:hint="default" w:ascii="Times New Roman" w:hAnsi="Times New Roman" w:eastAsia="国标宋体" w:cs="Times New Roman"/>
                <w:color w:val="auto"/>
                <w:szCs w:val="21"/>
              </w:rPr>
              <w:t>不少于1</w:t>
            </w:r>
            <w:r>
              <w:rPr>
                <w:rFonts w:hint="default" w:ascii="Times New Roman" w:hAnsi="Times New Roman" w:eastAsia="国标宋体" w:cs="Times New Roman"/>
                <w:color w:val="auto"/>
                <w:szCs w:val="21"/>
                <w:lang w:val="en-US" w:eastAsia="zh-CN"/>
              </w:rPr>
              <w:t>套</w:t>
            </w:r>
          </w:p>
        </w:tc>
      </w:tr>
      <w:tr w14:paraId="5A6B4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5" w:type="pct"/>
            <w:vMerge w:val="restart"/>
            <w:tcBorders>
              <w:top w:val="single" w:color="auto" w:sz="4" w:space="0"/>
              <w:left w:val="single" w:color="auto" w:sz="4" w:space="0"/>
              <w:right w:val="single" w:color="auto" w:sz="4" w:space="0"/>
            </w:tcBorders>
            <w:noWrap w:val="0"/>
            <w:vAlign w:val="center"/>
          </w:tcPr>
          <w:p w14:paraId="0E505E6C">
            <w:pPr>
              <w:snapToGrid w:val="0"/>
              <w:jc w:val="center"/>
              <w:rPr>
                <w:rFonts w:hint="default" w:ascii="Times New Roman" w:hAnsi="Times New Roman" w:eastAsia="国标宋体" w:cs="Times New Roman"/>
                <w:color w:val="auto"/>
                <w:szCs w:val="21"/>
                <w:lang w:eastAsia="zh-CN"/>
              </w:rPr>
            </w:pPr>
            <w:r>
              <w:rPr>
                <w:rFonts w:hint="default" w:ascii="Times New Roman" w:hAnsi="Times New Roman" w:eastAsia="国标宋体" w:cs="Times New Roman"/>
                <w:color w:val="auto"/>
                <w:szCs w:val="21"/>
              </w:rPr>
              <w:t>1</w:t>
            </w:r>
            <w:r>
              <w:rPr>
                <w:rFonts w:hint="default" w:ascii="Times New Roman" w:hAnsi="Times New Roman" w:eastAsia="国标宋体" w:cs="Times New Roman"/>
                <w:color w:val="auto"/>
                <w:szCs w:val="21"/>
                <w:lang w:val="en-US" w:eastAsia="zh-CN"/>
              </w:rPr>
              <w:t>4</w:t>
            </w:r>
          </w:p>
        </w:tc>
        <w:tc>
          <w:tcPr>
            <w:tcW w:w="2019" w:type="pct"/>
            <w:vMerge w:val="restart"/>
            <w:tcBorders>
              <w:top w:val="single" w:color="auto" w:sz="4" w:space="0"/>
              <w:left w:val="single" w:color="auto" w:sz="4" w:space="0"/>
              <w:right w:val="single" w:color="auto" w:sz="4" w:space="0"/>
            </w:tcBorders>
            <w:noWrap w:val="0"/>
            <w:vAlign w:val="center"/>
          </w:tcPr>
          <w:p w14:paraId="5D617808">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磁粉探伤仪自校装置</w:t>
            </w:r>
          </w:p>
        </w:tc>
        <w:tc>
          <w:tcPr>
            <w:tcW w:w="2675" w:type="pct"/>
            <w:tcBorders>
              <w:top w:val="single" w:color="auto" w:sz="4" w:space="0"/>
              <w:left w:val="single" w:color="auto" w:sz="4" w:space="0"/>
              <w:bottom w:val="single" w:color="auto" w:sz="4" w:space="0"/>
              <w:right w:val="single" w:color="auto" w:sz="4" w:space="0"/>
            </w:tcBorders>
            <w:noWrap w:val="0"/>
            <w:vAlign w:val="center"/>
          </w:tcPr>
          <w:p w14:paraId="53D486A0">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45N</w:t>
            </w:r>
            <w:r>
              <w:rPr>
                <w:rFonts w:hint="default" w:ascii="Times New Roman" w:hAnsi="Times New Roman" w:eastAsia="国标宋体" w:cs="Times New Roman"/>
                <w:color w:val="auto"/>
                <w:szCs w:val="21"/>
                <w:lang w:val="en-US" w:eastAsia="zh-CN"/>
              </w:rPr>
              <w:t>提升力试块</w:t>
            </w:r>
            <w:r>
              <w:rPr>
                <w:rFonts w:hint="default" w:ascii="Times New Roman" w:hAnsi="Times New Roman" w:eastAsia="国标宋体" w:cs="Times New Roman"/>
                <w:color w:val="auto"/>
                <w:szCs w:val="21"/>
              </w:rPr>
              <w:t>不少于1块</w:t>
            </w:r>
          </w:p>
        </w:tc>
      </w:tr>
      <w:tr w14:paraId="1684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5" w:type="pct"/>
            <w:vMerge w:val="continue"/>
            <w:tcBorders>
              <w:left w:val="single" w:color="auto" w:sz="4" w:space="0"/>
              <w:right w:val="single" w:color="auto" w:sz="4" w:space="0"/>
            </w:tcBorders>
            <w:noWrap w:val="0"/>
            <w:vAlign w:val="center"/>
          </w:tcPr>
          <w:p w14:paraId="644A9F68">
            <w:pPr>
              <w:snapToGrid w:val="0"/>
              <w:jc w:val="center"/>
              <w:rPr>
                <w:rFonts w:hint="default" w:ascii="Times New Roman" w:hAnsi="Times New Roman" w:eastAsia="国标宋体" w:cs="Times New Roman"/>
                <w:color w:val="auto"/>
                <w:szCs w:val="21"/>
              </w:rPr>
            </w:pPr>
          </w:p>
        </w:tc>
        <w:tc>
          <w:tcPr>
            <w:tcW w:w="2019" w:type="pct"/>
            <w:vMerge w:val="continue"/>
            <w:tcBorders>
              <w:left w:val="single" w:color="auto" w:sz="4" w:space="0"/>
              <w:right w:val="single" w:color="auto" w:sz="4" w:space="0"/>
            </w:tcBorders>
            <w:noWrap w:val="0"/>
            <w:vAlign w:val="center"/>
          </w:tcPr>
          <w:p w14:paraId="013F69D4">
            <w:pPr>
              <w:snapToGrid w:val="0"/>
              <w:spacing w:line="240" w:lineRule="auto"/>
              <w:jc w:val="center"/>
              <w:rPr>
                <w:rFonts w:hint="default" w:ascii="Times New Roman" w:hAnsi="Times New Roman" w:eastAsia="国标宋体" w:cs="Times New Roman"/>
                <w:color w:val="auto"/>
                <w:szCs w:val="21"/>
              </w:rPr>
            </w:pPr>
          </w:p>
        </w:tc>
        <w:tc>
          <w:tcPr>
            <w:tcW w:w="2675" w:type="pct"/>
            <w:tcBorders>
              <w:top w:val="single" w:color="auto" w:sz="4" w:space="0"/>
              <w:left w:val="single" w:color="auto" w:sz="4" w:space="0"/>
              <w:bottom w:val="single" w:color="auto" w:sz="4" w:space="0"/>
              <w:right w:val="single" w:color="auto" w:sz="4" w:space="0"/>
            </w:tcBorders>
            <w:noWrap w:val="0"/>
            <w:vAlign w:val="center"/>
          </w:tcPr>
          <w:p w14:paraId="6B55ABC7">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118N</w:t>
            </w:r>
            <w:r>
              <w:rPr>
                <w:rFonts w:hint="default" w:ascii="Times New Roman" w:hAnsi="Times New Roman" w:eastAsia="国标宋体" w:cs="Times New Roman"/>
                <w:color w:val="auto"/>
                <w:szCs w:val="21"/>
                <w:lang w:val="en-US" w:eastAsia="zh-CN"/>
              </w:rPr>
              <w:t>提升力试块</w:t>
            </w:r>
            <w:r>
              <w:rPr>
                <w:rFonts w:hint="default" w:ascii="Times New Roman" w:hAnsi="Times New Roman" w:eastAsia="国标宋体" w:cs="Times New Roman"/>
                <w:color w:val="auto"/>
                <w:szCs w:val="21"/>
              </w:rPr>
              <w:t>不少于1块</w:t>
            </w:r>
          </w:p>
        </w:tc>
      </w:tr>
      <w:tr w14:paraId="073C2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5" w:type="pct"/>
            <w:vMerge w:val="continue"/>
            <w:tcBorders>
              <w:left w:val="single" w:color="auto" w:sz="4" w:space="0"/>
              <w:right w:val="single" w:color="auto" w:sz="4" w:space="0"/>
            </w:tcBorders>
            <w:noWrap w:val="0"/>
            <w:vAlign w:val="center"/>
          </w:tcPr>
          <w:p w14:paraId="3D34FCFA">
            <w:pPr>
              <w:snapToGrid w:val="0"/>
              <w:jc w:val="center"/>
              <w:rPr>
                <w:rFonts w:hint="default" w:ascii="Times New Roman" w:hAnsi="Times New Roman" w:eastAsia="国标宋体" w:cs="Times New Roman"/>
                <w:color w:val="auto"/>
                <w:szCs w:val="21"/>
              </w:rPr>
            </w:pPr>
          </w:p>
        </w:tc>
        <w:tc>
          <w:tcPr>
            <w:tcW w:w="2019" w:type="pct"/>
            <w:vMerge w:val="continue"/>
            <w:tcBorders>
              <w:left w:val="single" w:color="auto" w:sz="4" w:space="0"/>
              <w:right w:val="single" w:color="auto" w:sz="4" w:space="0"/>
            </w:tcBorders>
            <w:noWrap w:val="0"/>
            <w:vAlign w:val="center"/>
          </w:tcPr>
          <w:p w14:paraId="50BD4597">
            <w:pPr>
              <w:snapToGrid w:val="0"/>
              <w:spacing w:line="240" w:lineRule="auto"/>
              <w:jc w:val="center"/>
              <w:rPr>
                <w:rFonts w:hint="default" w:ascii="Times New Roman" w:hAnsi="Times New Roman" w:eastAsia="国标宋体" w:cs="Times New Roman"/>
                <w:color w:val="auto"/>
                <w:szCs w:val="21"/>
              </w:rPr>
            </w:pPr>
          </w:p>
        </w:tc>
        <w:tc>
          <w:tcPr>
            <w:tcW w:w="2675" w:type="pct"/>
            <w:tcBorders>
              <w:top w:val="single" w:color="auto" w:sz="4" w:space="0"/>
              <w:left w:val="single" w:color="auto" w:sz="4" w:space="0"/>
              <w:bottom w:val="single" w:color="auto" w:sz="4" w:space="0"/>
              <w:right w:val="single" w:color="auto" w:sz="4" w:space="0"/>
            </w:tcBorders>
            <w:noWrap w:val="0"/>
            <w:vAlign w:val="center"/>
          </w:tcPr>
          <w:p w14:paraId="084CB66E">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磁场指示器不少于1台</w:t>
            </w:r>
          </w:p>
        </w:tc>
      </w:tr>
      <w:tr w14:paraId="2C984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5" w:type="pct"/>
            <w:vMerge w:val="restart"/>
            <w:tcBorders>
              <w:top w:val="single" w:color="auto" w:sz="4" w:space="0"/>
              <w:left w:val="single" w:color="auto" w:sz="4" w:space="0"/>
              <w:right w:val="single" w:color="auto" w:sz="4" w:space="0"/>
            </w:tcBorders>
            <w:noWrap w:val="0"/>
            <w:vAlign w:val="center"/>
          </w:tcPr>
          <w:p w14:paraId="0B9A22A6">
            <w:pPr>
              <w:snapToGrid w:val="0"/>
              <w:jc w:val="center"/>
              <w:rPr>
                <w:rFonts w:hint="default" w:ascii="Times New Roman" w:hAnsi="Times New Roman" w:eastAsia="国标宋体" w:cs="Times New Roman"/>
                <w:color w:val="auto"/>
                <w:szCs w:val="21"/>
                <w:lang w:eastAsia="zh-CN"/>
              </w:rPr>
            </w:pPr>
            <w:r>
              <w:rPr>
                <w:rFonts w:hint="default" w:ascii="Times New Roman" w:hAnsi="Times New Roman" w:eastAsia="国标宋体" w:cs="Times New Roman"/>
                <w:color w:val="auto"/>
                <w:szCs w:val="21"/>
              </w:rPr>
              <w:t>1</w:t>
            </w:r>
            <w:r>
              <w:rPr>
                <w:rFonts w:hint="default" w:ascii="Times New Roman" w:hAnsi="Times New Roman" w:eastAsia="国标宋体" w:cs="Times New Roman"/>
                <w:color w:val="auto"/>
                <w:szCs w:val="21"/>
                <w:lang w:val="en-US" w:eastAsia="zh-CN"/>
              </w:rPr>
              <w:t>5</w:t>
            </w:r>
          </w:p>
        </w:tc>
        <w:tc>
          <w:tcPr>
            <w:tcW w:w="2019" w:type="pct"/>
            <w:vMerge w:val="restart"/>
            <w:tcBorders>
              <w:top w:val="single" w:color="auto" w:sz="4" w:space="0"/>
              <w:left w:val="single" w:color="auto" w:sz="4" w:space="0"/>
              <w:right w:val="single" w:color="auto" w:sz="4" w:space="0"/>
            </w:tcBorders>
            <w:noWrap w:val="0"/>
            <w:vAlign w:val="center"/>
          </w:tcPr>
          <w:p w14:paraId="786F4A31">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对比试块</w:t>
            </w:r>
          </w:p>
        </w:tc>
        <w:tc>
          <w:tcPr>
            <w:tcW w:w="2675" w:type="pct"/>
            <w:tcBorders>
              <w:top w:val="single" w:color="auto" w:sz="4" w:space="0"/>
              <w:left w:val="single" w:color="auto" w:sz="4" w:space="0"/>
              <w:bottom w:val="single" w:color="auto" w:sz="4" w:space="0"/>
              <w:right w:val="single" w:color="auto" w:sz="4" w:space="0"/>
            </w:tcBorders>
            <w:noWrap w:val="0"/>
            <w:vAlign w:val="center"/>
          </w:tcPr>
          <w:p w14:paraId="20957710">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NB/T 47013.5 规定的A型对比试块</w:t>
            </w:r>
            <w:r>
              <w:rPr>
                <w:rFonts w:hint="default" w:ascii="Times New Roman" w:hAnsi="Times New Roman" w:eastAsia="国标宋体" w:cs="Times New Roman"/>
                <w:color w:val="auto"/>
                <w:szCs w:val="21"/>
              </w:rPr>
              <w:t>不少于2块</w:t>
            </w:r>
          </w:p>
        </w:tc>
      </w:tr>
      <w:tr w14:paraId="12BBF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5" w:type="pct"/>
            <w:vMerge w:val="continue"/>
            <w:tcBorders>
              <w:left w:val="single" w:color="auto" w:sz="4" w:space="0"/>
              <w:bottom w:val="single" w:color="auto" w:sz="4" w:space="0"/>
              <w:right w:val="single" w:color="auto" w:sz="4" w:space="0"/>
            </w:tcBorders>
            <w:noWrap w:val="0"/>
            <w:vAlign w:val="center"/>
          </w:tcPr>
          <w:p w14:paraId="5A9AA626">
            <w:pPr>
              <w:snapToGrid w:val="0"/>
              <w:jc w:val="center"/>
              <w:rPr>
                <w:rFonts w:hint="default" w:ascii="Times New Roman" w:hAnsi="Times New Roman" w:eastAsia="国标宋体" w:cs="Times New Roman"/>
                <w:color w:val="auto"/>
                <w:szCs w:val="21"/>
              </w:rPr>
            </w:pPr>
          </w:p>
        </w:tc>
        <w:tc>
          <w:tcPr>
            <w:tcW w:w="2019" w:type="pct"/>
            <w:vMerge w:val="continue"/>
            <w:tcBorders>
              <w:left w:val="single" w:color="auto" w:sz="4" w:space="0"/>
              <w:bottom w:val="single" w:color="auto" w:sz="4" w:space="0"/>
              <w:right w:val="single" w:color="auto" w:sz="4" w:space="0"/>
            </w:tcBorders>
            <w:noWrap w:val="0"/>
            <w:vAlign w:val="center"/>
          </w:tcPr>
          <w:p w14:paraId="2D9DC2E0">
            <w:pPr>
              <w:snapToGrid w:val="0"/>
              <w:spacing w:line="240" w:lineRule="auto"/>
              <w:jc w:val="center"/>
              <w:rPr>
                <w:rFonts w:hint="default" w:ascii="Times New Roman" w:hAnsi="Times New Roman" w:eastAsia="国标宋体" w:cs="Times New Roman"/>
                <w:color w:val="auto"/>
                <w:szCs w:val="21"/>
              </w:rPr>
            </w:pPr>
          </w:p>
        </w:tc>
        <w:tc>
          <w:tcPr>
            <w:tcW w:w="2675" w:type="pct"/>
            <w:tcBorders>
              <w:top w:val="single" w:color="auto" w:sz="4" w:space="0"/>
              <w:left w:val="single" w:color="auto" w:sz="4" w:space="0"/>
              <w:bottom w:val="single" w:color="auto" w:sz="4" w:space="0"/>
              <w:right w:val="single" w:color="auto" w:sz="4" w:space="0"/>
            </w:tcBorders>
            <w:noWrap w:val="0"/>
            <w:vAlign w:val="center"/>
          </w:tcPr>
          <w:p w14:paraId="099298B0">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NB/T 47013.5 规定的B型试块</w:t>
            </w:r>
            <w:r>
              <w:rPr>
                <w:rFonts w:hint="default" w:ascii="Times New Roman" w:hAnsi="Times New Roman" w:eastAsia="国标宋体" w:cs="Times New Roman"/>
                <w:color w:val="auto"/>
                <w:szCs w:val="21"/>
              </w:rPr>
              <w:t>不少于2块</w:t>
            </w:r>
          </w:p>
        </w:tc>
      </w:tr>
    </w:tbl>
    <w:p w14:paraId="2ADC2AE4">
      <w:pPr>
        <w:rPr>
          <w:rFonts w:hint="default" w:ascii="Times New Roman" w:hAnsi="Times New Roman" w:eastAsia="国标宋体" w:cs="Times New Roman"/>
        </w:rPr>
      </w:pPr>
      <w:r>
        <w:rPr>
          <w:rFonts w:hint="default" w:ascii="Times New Roman" w:hAnsi="Times New Roman" w:eastAsia="国标宋体" w:cs="Times New Roman"/>
        </w:rPr>
        <w:br w:type="page"/>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6"/>
        <w:gridCol w:w="3989"/>
        <w:gridCol w:w="4805"/>
      </w:tblGrid>
      <w:tr w14:paraId="4F98A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gridSpan w:val="3"/>
            <w:tcBorders>
              <w:top w:val="single" w:color="auto" w:sz="4" w:space="0"/>
              <w:left w:val="single" w:color="auto" w:sz="4" w:space="0"/>
              <w:right w:val="single" w:color="auto" w:sz="4" w:space="0"/>
            </w:tcBorders>
            <w:noWrap w:val="0"/>
            <w:vAlign w:val="center"/>
          </w:tcPr>
          <w:p w14:paraId="6EE5BBFC">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b/>
                <w:color w:val="auto"/>
                <w:szCs w:val="21"/>
              </w:rPr>
              <w:t>二、涡流检测（ECT）</w:t>
            </w:r>
          </w:p>
        </w:tc>
      </w:tr>
      <w:tr w14:paraId="53BE3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right w:val="single" w:color="auto" w:sz="4" w:space="0"/>
            </w:tcBorders>
            <w:noWrap w:val="0"/>
            <w:vAlign w:val="center"/>
          </w:tcPr>
          <w:p w14:paraId="29C28D05">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vertAlign w:val="baseline"/>
                <w:lang w:val="en-US" w:eastAsia="zh-CN"/>
              </w:rPr>
              <w:t>序号</w:t>
            </w:r>
          </w:p>
        </w:tc>
        <w:tc>
          <w:tcPr>
            <w:tcW w:w="0" w:type="auto"/>
            <w:tcBorders>
              <w:top w:val="single" w:color="auto" w:sz="4" w:space="0"/>
              <w:left w:val="single" w:color="auto" w:sz="4" w:space="0"/>
              <w:right w:val="single" w:color="auto" w:sz="4" w:space="0"/>
            </w:tcBorders>
            <w:noWrap w:val="0"/>
            <w:vAlign w:val="center"/>
          </w:tcPr>
          <w:p w14:paraId="72794142">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vertAlign w:val="baseline"/>
                <w:lang w:val="en-US" w:eastAsia="zh-CN"/>
              </w:rPr>
              <w:t>设备名称</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5812042">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vertAlign w:val="baseline"/>
                <w:lang w:val="en-US" w:eastAsia="zh-CN"/>
              </w:rPr>
              <w:t>要求</w:t>
            </w:r>
          </w:p>
        </w:tc>
      </w:tr>
      <w:tr w14:paraId="6C8FD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right w:val="single" w:color="auto" w:sz="4" w:space="0"/>
            </w:tcBorders>
            <w:noWrap w:val="0"/>
            <w:vAlign w:val="center"/>
          </w:tcPr>
          <w:p w14:paraId="33709222">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1</w:t>
            </w:r>
          </w:p>
        </w:tc>
        <w:tc>
          <w:tcPr>
            <w:tcW w:w="0" w:type="auto"/>
            <w:tcBorders>
              <w:top w:val="single" w:color="auto" w:sz="4" w:space="0"/>
              <w:left w:val="single" w:color="auto" w:sz="4" w:space="0"/>
              <w:right w:val="single" w:color="auto" w:sz="4" w:space="0"/>
            </w:tcBorders>
            <w:noWrap w:val="0"/>
            <w:vAlign w:val="center"/>
          </w:tcPr>
          <w:p w14:paraId="5E71B552">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多频涡流探伤仪</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A9F2022">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不少于2台</w:t>
            </w:r>
          </w:p>
        </w:tc>
      </w:tr>
      <w:tr w14:paraId="758FF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22A76796">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2</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BE67F5D">
            <w:pPr>
              <w:snapToGrid w:val="0"/>
              <w:spacing w:line="240" w:lineRule="auto"/>
              <w:jc w:val="center"/>
              <w:rPr>
                <w:rFonts w:hint="default" w:ascii="Times New Roman" w:hAnsi="Times New Roman" w:eastAsia="国标宋体" w:cs="Times New Roman"/>
                <w:color w:val="auto"/>
                <w:szCs w:val="21"/>
                <w:lang w:eastAsia="zh-CN"/>
              </w:rPr>
            </w:pPr>
            <w:r>
              <w:rPr>
                <w:rFonts w:hint="default" w:ascii="Times New Roman" w:hAnsi="Times New Roman" w:eastAsia="国标宋体" w:cs="Times New Roman"/>
                <w:color w:val="auto"/>
                <w:szCs w:val="21"/>
              </w:rPr>
              <w:t>检测灵敏度调试标准试</w:t>
            </w:r>
            <w:r>
              <w:rPr>
                <w:rFonts w:hint="default" w:ascii="Times New Roman" w:hAnsi="Times New Roman" w:eastAsia="国标宋体" w:cs="Times New Roman"/>
                <w:color w:val="auto"/>
                <w:szCs w:val="21"/>
                <w:lang w:val="en-US" w:eastAsia="zh-CN"/>
              </w:rPr>
              <w:t>样</w:t>
            </w:r>
            <w:r>
              <w:rPr>
                <w:rFonts w:hint="default" w:ascii="Times New Roman" w:hAnsi="Times New Roman" w:eastAsia="国标宋体" w:cs="Times New Roman"/>
                <w:color w:val="auto"/>
                <w:szCs w:val="21"/>
              </w:rPr>
              <w:t>或者对比试</w:t>
            </w:r>
            <w:r>
              <w:rPr>
                <w:rFonts w:hint="default" w:ascii="Times New Roman" w:hAnsi="Times New Roman" w:eastAsia="国标宋体" w:cs="Times New Roman"/>
                <w:color w:val="auto"/>
                <w:szCs w:val="21"/>
                <w:lang w:val="en-US" w:eastAsia="zh-CN"/>
              </w:rPr>
              <w:t>样</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511B92D">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满足NB/T 47013.6 规定</w:t>
            </w:r>
            <w:r>
              <w:rPr>
                <w:rFonts w:hint="default" w:ascii="Times New Roman" w:hAnsi="Times New Roman" w:eastAsia="国标宋体" w:cs="Times New Roman"/>
                <w:color w:val="auto"/>
                <w:szCs w:val="21"/>
              </w:rPr>
              <w:t>不少于1套</w:t>
            </w:r>
          </w:p>
        </w:tc>
      </w:tr>
      <w:tr w14:paraId="6F63D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right w:val="single" w:color="auto" w:sz="4" w:space="0"/>
            </w:tcBorders>
            <w:noWrap w:val="0"/>
            <w:vAlign w:val="center"/>
          </w:tcPr>
          <w:p w14:paraId="1A80BA4C">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3</w:t>
            </w:r>
          </w:p>
        </w:tc>
        <w:tc>
          <w:tcPr>
            <w:tcW w:w="0" w:type="auto"/>
            <w:tcBorders>
              <w:top w:val="single" w:color="auto" w:sz="4" w:space="0"/>
              <w:left w:val="single" w:color="auto" w:sz="4" w:space="0"/>
              <w:right w:val="single" w:color="auto" w:sz="4" w:space="0"/>
            </w:tcBorders>
            <w:noWrap w:val="0"/>
            <w:vAlign w:val="center"/>
          </w:tcPr>
          <w:p w14:paraId="27A26781">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黑光灯</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AB6467A">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不少于1台</w:t>
            </w:r>
          </w:p>
        </w:tc>
      </w:tr>
      <w:tr w14:paraId="2183D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restart"/>
            <w:tcBorders>
              <w:top w:val="single" w:color="auto" w:sz="4" w:space="0"/>
              <w:left w:val="single" w:color="auto" w:sz="4" w:space="0"/>
              <w:right w:val="single" w:color="auto" w:sz="4" w:space="0"/>
            </w:tcBorders>
            <w:noWrap w:val="0"/>
            <w:vAlign w:val="center"/>
          </w:tcPr>
          <w:p w14:paraId="37E6E009">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4</w:t>
            </w:r>
          </w:p>
        </w:tc>
        <w:tc>
          <w:tcPr>
            <w:tcW w:w="0" w:type="auto"/>
            <w:vMerge w:val="restart"/>
            <w:tcBorders>
              <w:top w:val="single" w:color="auto" w:sz="4" w:space="0"/>
              <w:left w:val="single" w:color="auto" w:sz="4" w:space="0"/>
              <w:right w:val="single" w:color="auto" w:sz="4" w:space="0"/>
            </w:tcBorders>
            <w:noWrap w:val="0"/>
            <w:vAlign w:val="center"/>
          </w:tcPr>
          <w:p w14:paraId="5CD72E0E">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光</w:t>
            </w:r>
            <w:r>
              <w:rPr>
                <w:rFonts w:hint="default" w:ascii="Times New Roman" w:hAnsi="Times New Roman" w:eastAsia="国标宋体" w:cs="Times New Roman"/>
                <w:color w:val="auto"/>
                <w:szCs w:val="21"/>
              </w:rPr>
              <w:t>照度计和</w:t>
            </w:r>
            <w:r>
              <w:rPr>
                <w:rFonts w:hint="default" w:ascii="Times New Roman" w:hAnsi="Times New Roman" w:eastAsia="国标宋体" w:cs="Times New Roman"/>
                <w:color w:val="auto"/>
                <w:szCs w:val="21"/>
                <w:lang w:val="en-US" w:eastAsia="zh-CN"/>
              </w:rPr>
              <w:t>黑光辐照度计</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C4DDA0C">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光</w:t>
            </w:r>
            <w:r>
              <w:rPr>
                <w:rFonts w:hint="default" w:ascii="Times New Roman" w:hAnsi="Times New Roman" w:eastAsia="国标宋体" w:cs="Times New Roman"/>
                <w:color w:val="auto"/>
                <w:szCs w:val="21"/>
              </w:rPr>
              <w:t>照度计不少于1台</w:t>
            </w:r>
          </w:p>
        </w:tc>
      </w:tr>
      <w:tr w14:paraId="0F997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bottom w:val="single" w:color="auto" w:sz="4" w:space="0"/>
              <w:right w:val="single" w:color="auto" w:sz="4" w:space="0"/>
            </w:tcBorders>
            <w:noWrap w:val="0"/>
            <w:vAlign w:val="center"/>
          </w:tcPr>
          <w:p w14:paraId="3AD68E32">
            <w:pPr>
              <w:snapToGrid w:val="0"/>
              <w:jc w:val="center"/>
              <w:rPr>
                <w:rFonts w:hint="default" w:ascii="Times New Roman" w:hAnsi="Times New Roman" w:eastAsia="国标宋体" w:cs="Times New Roman"/>
                <w:color w:val="auto"/>
                <w:szCs w:val="21"/>
              </w:rPr>
            </w:pPr>
          </w:p>
        </w:tc>
        <w:tc>
          <w:tcPr>
            <w:tcW w:w="0" w:type="auto"/>
            <w:vMerge w:val="continue"/>
            <w:tcBorders>
              <w:left w:val="single" w:color="auto" w:sz="4" w:space="0"/>
              <w:bottom w:val="single" w:color="auto" w:sz="4" w:space="0"/>
              <w:right w:val="single" w:color="auto" w:sz="4" w:space="0"/>
            </w:tcBorders>
            <w:noWrap w:val="0"/>
            <w:vAlign w:val="center"/>
          </w:tcPr>
          <w:p w14:paraId="04BD3574">
            <w:pPr>
              <w:snapToGrid w:val="0"/>
              <w:spacing w:line="240" w:lineRule="auto"/>
              <w:jc w:val="center"/>
              <w:rPr>
                <w:rFonts w:hint="default" w:ascii="Times New Roman" w:hAnsi="Times New Roman" w:eastAsia="国标宋体" w:cs="Times New Roman"/>
                <w:color w:val="auto"/>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09068392">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黑光辐照度计</w:t>
            </w:r>
            <w:r>
              <w:rPr>
                <w:rFonts w:hint="default" w:ascii="Times New Roman" w:hAnsi="Times New Roman" w:eastAsia="国标宋体" w:cs="Times New Roman"/>
                <w:color w:val="auto"/>
                <w:szCs w:val="21"/>
              </w:rPr>
              <w:t>不少于1台</w:t>
            </w:r>
          </w:p>
        </w:tc>
      </w:tr>
      <w:tr w14:paraId="0C99B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0" w:type="auto"/>
            <w:vMerge w:val="restart"/>
            <w:tcBorders>
              <w:top w:val="single" w:color="auto" w:sz="4" w:space="0"/>
              <w:left w:val="single" w:color="auto" w:sz="4" w:space="0"/>
              <w:right w:val="single" w:color="auto" w:sz="4" w:space="0"/>
            </w:tcBorders>
            <w:noWrap w:val="0"/>
            <w:vAlign w:val="center"/>
          </w:tcPr>
          <w:p w14:paraId="134AF184">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5</w:t>
            </w:r>
          </w:p>
        </w:tc>
        <w:tc>
          <w:tcPr>
            <w:tcW w:w="0" w:type="auto"/>
            <w:vMerge w:val="restart"/>
            <w:tcBorders>
              <w:top w:val="single" w:color="auto" w:sz="4" w:space="0"/>
              <w:left w:val="single" w:color="auto" w:sz="4" w:space="0"/>
              <w:right w:val="single" w:color="auto" w:sz="4" w:space="0"/>
            </w:tcBorders>
            <w:noWrap w:val="0"/>
            <w:vAlign w:val="center"/>
          </w:tcPr>
          <w:p w14:paraId="75B2A2F7">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对比试块</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A6324B6">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NB/T 47013.5 规定的A型对比试块</w:t>
            </w:r>
            <w:r>
              <w:rPr>
                <w:rFonts w:hint="default" w:ascii="Times New Roman" w:hAnsi="Times New Roman" w:eastAsia="国标宋体" w:cs="Times New Roman"/>
                <w:color w:val="auto"/>
                <w:szCs w:val="21"/>
              </w:rPr>
              <w:t>不少于2块</w:t>
            </w:r>
          </w:p>
        </w:tc>
      </w:tr>
      <w:tr w14:paraId="55A2B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bottom w:val="single" w:color="auto" w:sz="4" w:space="0"/>
              <w:right w:val="single" w:color="auto" w:sz="4" w:space="0"/>
            </w:tcBorders>
            <w:noWrap w:val="0"/>
            <w:vAlign w:val="center"/>
          </w:tcPr>
          <w:p w14:paraId="134A2AD5">
            <w:pPr>
              <w:snapToGrid w:val="0"/>
              <w:jc w:val="center"/>
              <w:rPr>
                <w:rFonts w:hint="default" w:ascii="Times New Roman" w:hAnsi="Times New Roman" w:eastAsia="国标宋体" w:cs="Times New Roman"/>
                <w:color w:val="auto"/>
                <w:szCs w:val="21"/>
              </w:rPr>
            </w:pPr>
          </w:p>
        </w:tc>
        <w:tc>
          <w:tcPr>
            <w:tcW w:w="0" w:type="auto"/>
            <w:vMerge w:val="continue"/>
            <w:tcBorders>
              <w:left w:val="single" w:color="auto" w:sz="4" w:space="0"/>
              <w:bottom w:val="single" w:color="auto" w:sz="4" w:space="0"/>
              <w:right w:val="single" w:color="auto" w:sz="4" w:space="0"/>
            </w:tcBorders>
            <w:noWrap w:val="0"/>
            <w:vAlign w:val="center"/>
          </w:tcPr>
          <w:p w14:paraId="46D905CA">
            <w:pPr>
              <w:snapToGrid w:val="0"/>
              <w:spacing w:line="240" w:lineRule="auto"/>
              <w:jc w:val="center"/>
              <w:rPr>
                <w:rFonts w:hint="default" w:ascii="Times New Roman" w:hAnsi="Times New Roman" w:eastAsia="国标宋体" w:cs="Times New Roman"/>
                <w:color w:val="auto"/>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1575A43">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NB/T 47013.5 规定的B型试块</w:t>
            </w:r>
            <w:r>
              <w:rPr>
                <w:rFonts w:hint="default" w:ascii="Times New Roman" w:hAnsi="Times New Roman" w:eastAsia="国标宋体" w:cs="Times New Roman"/>
                <w:color w:val="auto"/>
                <w:szCs w:val="21"/>
              </w:rPr>
              <w:t>不少于2块</w:t>
            </w:r>
          </w:p>
        </w:tc>
      </w:tr>
    </w:tbl>
    <w:p w14:paraId="0B132B34">
      <w:pPr>
        <w:rPr>
          <w:rFonts w:hint="default" w:ascii="Times New Roman" w:hAnsi="Times New Roman" w:eastAsia="国标宋体" w:cs="Times New Roman"/>
        </w:rPr>
      </w:pPr>
      <w:r>
        <w:rPr>
          <w:rFonts w:hint="default" w:ascii="Times New Roman" w:hAnsi="Times New Roman" w:eastAsia="国标宋体" w:cs="Times New Roman"/>
        </w:rPr>
        <w:br w:type="page"/>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9"/>
        <w:gridCol w:w="4693"/>
        <w:gridCol w:w="4088"/>
      </w:tblGrid>
      <w:tr w14:paraId="72520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3"/>
            <w:tcBorders>
              <w:top w:val="single" w:color="auto" w:sz="4" w:space="0"/>
              <w:left w:val="single" w:color="auto" w:sz="4" w:space="0"/>
              <w:right w:val="single" w:color="auto" w:sz="4" w:space="0"/>
            </w:tcBorders>
            <w:noWrap w:val="0"/>
            <w:vAlign w:val="center"/>
          </w:tcPr>
          <w:p w14:paraId="15420A0E">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b/>
                <w:color w:val="auto"/>
                <w:szCs w:val="21"/>
              </w:rPr>
              <w:t>三、声发射检测（AE）</w:t>
            </w:r>
          </w:p>
        </w:tc>
      </w:tr>
      <w:tr w14:paraId="75339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64" w:type="pct"/>
            <w:tcBorders>
              <w:top w:val="single" w:color="auto" w:sz="4" w:space="0"/>
              <w:left w:val="single" w:color="auto" w:sz="4" w:space="0"/>
              <w:right w:val="single" w:color="auto" w:sz="4" w:space="0"/>
            </w:tcBorders>
            <w:noWrap w:val="0"/>
            <w:vAlign w:val="center"/>
          </w:tcPr>
          <w:p w14:paraId="0E67E32E">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vertAlign w:val="baseline"/>
                <w:lang w:val="en-US" w:eastAsia="zh-CN"/>
              </w:rPr>
              <w:t>序号</w:t>
            </w:r>
          </w:p>
        </w:tc>
        <w:tc>
          <w:tcPr>
            <w:tcW w:w="2478" w:type="pct"/>
            <w:tcBorders>
              <w:top w:val="single" w:color="auto" w:sz="4" w:space="0"/>
              <w:left w:val="single" w:color="auto" w:sz="4" w:space="0"/>
              <w:right w:val="single" w:color="auto" w:sz="4" w:space="0"/>
            </w:tcBorders>
            <w:noWrap w:val="0"/>
            <w:vAlign w:val="center"/>
          </w:tcPr>
          <w:p w14:paraId="1EF74B3F">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vertAlign w:val="baseline"/>
                <w:lang w:val="en-US" w:eastAsia="zh-CN"/>
              </w:rPr>
              <w:t>设备名称</w:t>
            </w:r>
          </w:p>
        </w:tc>
        <w:tc>
          <w:tcPr>
            <w:tcW w:w="2156" w:type="pct"/>
            <w:tcBorders>
              <w:top w:val="single" w:color="auto" w:sz="4" w:space="0"/>
              <w:left w:val="single" w:color="auto" w:sz="4" w:space="0"/>
              <w:bottom w:val="single" w:color="auto" w:sz="4" w:space="0"/>
              <w:right w:val="single" w:color="auto" w:sz="4" w:space="0"/>
            </w:tcBorders>
            <w:noWrap w:val="0"/>
            <w:vAlign w:val="center"/>
          </w:tcPr>
          <w:p w14:paraId="30B8E57D">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vertAlign w:val="baseline"/>
                <w:lang w:val="en-US" w:eastAsia="zh-CN"/>
              </w:rPr>
              <w:t>要求</w:t>
            </w:r>
          </w:p>
        </w:tc>
      </w:tr>
      <w:tr w14:paraId="37792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64" w:type="pct"/>
            <w:tcBorders>
              <w:top w:val="single" w:color="auto" w:sz="4" w:space="0"/>
              <w:left w:val="single" w:color="auto" w:sz="4" w:space="0"/>
              <w:right w:val="single" w:color="auto" w:sz="4" w:space="0"/>
            </w:tcBorders>
            <w:noWrap w:val="0"/>
            <w:vAlign w:val="center"/>
          </w:tcPr>
          <w:p w14:paraId="12C7B6EA">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1</w:t>
            </w:r>
          </w:p>
        </w:tc>
        <w:tc>
          <w:tcPr>
            <w:tcW w:w="2478" w:type="pct"/>
            <w:tcBorders>
              <w:top w:val="single" w:color="auto" w:sz="4" w:space="0"/>
              <w:left w:val="single" w:color="auto" w:sz="4" w:space="0"/>
              <w:right w:val="single" w:color="auto" w:sz="4" w:space="0"/>
            </w:tcBorders>
            <w:noWrap w:val="0"/>
            <w:vAlign w:val="center"/>
          </w:tcPr>
          <w:p w14:paraId="3862A445">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声发射检测仪</w:t>
            </w:r>
          </w:p>
        </w:tc>
        <w:tc>
          <w:tcPr>
            <w:tcW w:w="2156" w:type="pct"/>
            <w:tcBorders>
              <w:top w:val="single" w:color="auto" w:sz="4" w:space="0"/>
              <w:left w:val="single" w:color="auto" w:sz="4" w:space="0"/>
              <w:bottom w:val="single" w:color="auto" w:sz="4" w:space="0"/>
              <w:right w:val="single" w:color="auto" w:sz="4" w:space="0"/>
            </w:tcBorders>
            <w:noWrap w:val="0"/>
            <w:vAlign w:val="center"/>
          </w:tcPr>
          <w:p w14:paraId="6EEBB49C">
            <w:pPr>
              <w:snapToGrid w:val="0"/>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rPr>
              <w:t>不少于1台</w:t>
            </w:r>
            <w:r>
              <w:rPr>
                <w:rFonts w:hint="default" w:ascii="Times New Roman" w:hAnsi="Times New Roman" w:eastAsia="国标宋体" w:cs="Times New Roman"/>
                <w:color w:val="auto"/>
                <w:szCs w:val="21"/>
                <w:lang w:eastAsia="zh-CN"/>
              </w:rPr>
              <w:t>（</w:t>
            </w:r>
            <w:r>
              <w:rPr>
                <w:rFonts w:hint="default" w:ascii="Times New Roman" w:hAnsi="Times New Roman" w:eastAsia="国标宋体" w:cs="Times New Roman"/>
                <w:color w:val="auto"/>
                <w:szCs w:val="21"/>
              </w:rPr>
              <w:t>通道</w:t>
            </w:r>
            <w:r>
              <w:rPr>
                <w:rFonts w:hint="default" w:ascii="Times New Roman" w:hAnsi="Times New Roman" w:eastAsia="国标宋体" w:cs="Times New Roman"/>
                <w:color w:val="auto"/>
                <w:szCs w:val="21"/>
                <w:lang w:val="en-US" w:eastAsia="zh-CN"/>
              </w:rPr>
              <w:t>数≥</w:t>
            </w:r>
            <w:r>
              <w:rPr>
                <w:rFonts w:hint="default" w:ascii="Times New Roman" w:hAnsi="Times New Roman" w:eastAsia="国标宋体" w:cs="Times New Roman"/>
                <w:color w:val="auto"/>
                <w:szCs w:val="21"/>
              </w:rPr>
              <w:t>16</w:t>
            </w:r>
            <w:r>
              <w:rPr>
                <w:rFonts w:hint="default" w:ascii="Times New Roman" w:hAnsi="Times New Roman" w:eastAsia="国标宋体" w:cs="Times New Roman"/>
                <w:color w:val="auto"/>
                <w:szCs w:val="21"/>
                <w:lang w:eastAsia="zh-CN"/>
              </w:rPr>
              <w:t>）</w:t>
            </w:r>
          </w:p>
        </w:tc>
      </w:tr>
      <w:tr w14:paraId="454D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64" w:type="pct"/>
            <w:tcBorders>
              <w:top w:val="single" w:color="auto" w:sz="4" w:space="0"/>
              <w:left w:val="single" w:color="auto" w:sz="4" w:space="0"/>
              <w:right w:val="single" w:color="auto" w:sz="4" w:space="0"/>
            </w:tcBorders>
            <w:noWrap w:val="0"/>
            <w:vAlign w:val="center"/>
          </w:tcPr>
          <w:p w14:paraId="62AB55DC">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2</w:t>
            </w:r>
          </w:p>
        </w:tc>
        <w:tc>
          <w:tcPr>
            <w:tcW w:w="2478" w:type="pct"/>
            <w:tcBorders>
              <w:top w:val="single" w:color="auto" w:sz="4" w:space="0"/>
              <w:left w:val="single" w:color="auto" w:sz="4" w:space="0"/>
              <w:right w:val="single" w:color="auto" w:sz="4" w:space="0"/>
            </w:tcBorders>
            <w:noWrap w:val="0"/>
            <w:vAlign w:val="center"/>
          </w:tcPr>
          <w:p w14:paraId="5B9FDD94">
            <w:pPr>
              <w:snapToGrid w:val="0"/>
              <w:jc w:val="center"/>
              <w:rPr>
                <w:rFonts w:hint="default" w:ascii="Times New Roman" w:hAnsi="Times New Roman" w:eastAsia="国标宋体" w:cs="Times New Roman"/>
                <w:color w:val="auto"/>
                <w:szCs w:val="21"/>
                <w:lang w:eastAsia="zh-CN"/>
              </w:rPr>
            </w:pPr>
            <w:r>
              <w:rPr>
                <w:rFonts w:hint="default" w:ascii="Times New Roman" w:hAnsi="Times New Roman" w:eastAsia="国标宋体" w:cs="Times New Roman"/>
                <w:color w:val="auto"/>
                <w:szCs w:val="21"/>
                <w:lang w:val="en-US" w:eastAsia="zh-CN"/>
              </w:rPr>
              <w:t>模拟源</w:t>
            </w:r>
          </w:p>
        </w:tc>
        <w:tc>
          <w:tcPr>
            <w:tcW w:w="2156" w:type="pct"/>
            <w:tcBorders>
              <w:top w:val="single" w:color="auto" w:sz="4" w:space="0"/>
              <w:left w:val="single" w:color="auto" w:sz="4" w:space="0"/>
              <w:bottom w:val="single" w:color="auto" w:sz="4" w:space="0"/>
              <w:right w:val="single" w:color="auto" w:sz="4" w:space="0"/>
            </w:tcBorders>
            <w:noWrap w:val="0"/>
            <w:vAlign w:val="center"/>
          </w:tcPr>
          <w:p w14:paraId="45A171E1">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满足NB/T 47013.9 规定</w:t>
            </w:r>
            <w:r>
              <w:rPr>
                <w:rFonts w:hint="default" w:ascii="Times New Roman" w:hAnsi="Times New Roman" w:eastAsia="国标宋体" w:cs="Times New Roman"/>
                <w:color w:val="auto"/>
                <w:szCs w:val="21"/>
              </w:rPr>
              <w:t>不少于1套</w:t>
            </w:r>
          </w:p>
        </w:tc>
      </w:tr>
      <w:tr w14:paraId="4EA40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64" w:type="pct"/>
            <w:vMerge w:val="restart"/>
            <w:tcBorders>
              <w:left w:val="single" w:color="auto" w:sz="4" w:space="0"/>
              <w:right w:val="single" w:color="auto" w:sz="4" w:space="0"/>
            </w:tcBorders>
            <w:noWrap w:val="0"/>
            <w:vAlign w:val="center"/>
          </w:tcPr>
          <w:p w14:paraId="0B18099B">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3</w:t>
            </w:r>
          </w:p>
        </w:tc>
        <w:tc>
          <w:tcPr>
            <w:tcW w:w="2478" w:type="pct"/>
            <w:vMerge w:val="restart"/>
            <w:tcBorders>
              <w:left w:val="single" w:color="auto" w:sz="4" w:space="0"/>
              <w:right w:val="single" w:color="auto" w:sz="4" w:space="0"/>
            </w:tcBorders>
            <w:noWrap w:val="0"/>
            <w:vAlign w:val="center"/>
          </w:tcPr>
          <w:p w14:paraId="5F2F8C54">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数字式超声波探伤仪和超声波检测标准试块</w:t>
            </w:r>
          </w:p>
        </w:tc>
        <w:tc>
          <w:tcPr>
            <w:tcW w:w="2156" w:type="pct"/>
            <w:tcBorders>
              <w:top w:val="single" w:color="auto" w:sz="4" w:space="0"/>
              <w:left w:val="single" w:color="auto" w:sz="4" w:space="0"/>
              <w:bottom w:val="single" w:color="auto" w:sz="4" w:space="0"/>
              <w:right w:val="single" w:color="auto" w:sz="4" w:space="0"/>
            </w:tcBorders>
            <w:noWrap w:val="0"/>
            <w:vAlign w:val="center"/>
          </w:tcPr>
          <w:p w14:paraId="390E4024">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数字式超声波探伤仪不少于1台</w:t>
            </w:r>
          </w:p>
        </w:tc>
      </w:tr>
      <w:tr w14:paraId="43A38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64" w:type="pct"/>
            <w:vMerge w:val="continue"/>
            <w:tcBorders>
              <w:left w:val="single" w:color="auto" w:sz="4" w:space="0"/>
              <w:right w:val="single" w:color="auto" w:sz="4" w:space="0"/>
            </w:tcBorders>
            <w:noWrap w:val="0"/>
            <w:vAlign w:val="center"/>
          </w:tcPr>
          <w:p w14:paraId="1E515432">
            <w:pPr>
              <w:snapToGrid w:val="0"/>
              <w:jc w:val="center"/>
              <w:rPr>
                <w:rFonts w:hint="default" w:ascii="Times New Roman" w:hAnsi="Times New Roman" w:eastAsia="国标宋体" w:cs="Times New Roman"/>
                <w:color w:val="auto"/>
                <w:szCs w:val="21"/>
              </w:rPr>
            </w:pPr>
          </w:p>
        </w:tc>
        <w:tc>
          <w:tcPr>
            <w:tcW w:w="2478" w:type="pct"/>
            <w:vMerge w:val="continue"/>
            <w:tcBorders>
              <w:left w:val="single" w:color="auto" w:sz="4" w:space="0"/>
              <w:right w:val="single" w:color="auto" w:sz="4" w:space="0"/>
            </w:tcBorders>
            <w:noWrap w:val="0"/>
            <w:vAlign w:val="center"/>
          </w:tcPr>
          <w:p w14:paraId="00261DD8">
            <w:pPr>
              <w:snapToGrid w:val="0"/>
              <w:jc w:val="center"/>
              <w:rPr>
                <w:rFonts w:hint="default" w:ascii="Times New Roman" w:hAnsi="Times New Roman" w:eastAsia="国标宋体" w:cs="Times New Roman"/>
                <w:color w:val="auto"/>
                <w:szCs w:val="21"/>
              </w:rPr>
            </w:pPr>
          </w:p>
        </w:tc>
        <w:tc>
          <w:tcPr>
            <w:tcW w:w="2156" w:type="pct"/>
            <w:tcBorders>
              <w:top w:val="single" w:color="auto" w:sz="4" w:space="0"/>
              <w:left w:val="single" w:color="auto" w:sz="4" w:space="0"/>
              <w:bottom w:val="single" w:color="auto" w:sz="4" w:space="0"/>
              <w:right w:val="single" w:color="auto" w:sz="4" w:space="0"/>
            </w:tcBorders>
            <w:noWrap w:val="0"/>
            <w:vAlign w:val="center"/>
          </w:tcPr>
          <w:p w14:paraId="4F42448F">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钢焊接接头用</w:t>
            </w:r>
            <w:r>
              <w:rPr>
                <w:rFonts w:hint="default" w:ascii="Times New Roman" w:hAnsi="Times New Roman" w:eastAsia="国标宋体" w:cs="Times New Roman"/>
                <w:color w:val="auto"/>
                <w:szCs w:val="21"/>
              </w:rPr>
              <w:t>CSK-ⅠA不少于1块</w:t>
            </w:r>
          </w:p>
        </w:tc>
      </w:tr>
      <w:tr w14:paraId="7D93C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64" w:type="pct"/>
            <w:vMerge w:val="continue"/>
            <w:tcBorders>
              <w:left w:val="single" w:color="auto" w:sz="4" w:space="0"/>
              <w:right w:val="single" w:color="auto" w:sz="4" w:space="0"/>
            </w:tcBorders>
            <w:noWrap w:val="0"/>
            <w:vAlign w:val="center"/>
          </w:tcPr>
          <w:p w14:paraId="30FE956B">
            <w:pPr>
              <w:snapToGrid w:val="0"/>
              <w:jc w:val="center"/>
              <w:rPr>
                <w:rFonts w:hint="default" w:ascii="Times New Roman" w:hAnsi="Times New Roman" w:eastAsia="国标宋体" w:cs="Times New Roman"/>
                <w:color w:val="auto"/>
                <w:szCs w:val="21"/>
              </w:rPr>
            </w:pPr>
          </w:p>
        </w:tc>
        <w:tc>
          <w:tcPr>
            <w:tcW w:w="2478" w:type="pct"/>
            <w:vMerge w:val="continue"/>
            <w:tcBorders>
              <w:left w:val="single" w:color="auto" w:sz="4" w:space="0"/>
              <w:right w:val="single" w:color="auto" w:sz="4" w:space="0"/>
            </w:tcBorders>
            <w:noWrap w:val="0"/>
            <w:vAlign w:val="center"/>
          </w:tcPr>
          <w:p w14:paraId="40050AE7">
            <w:pPr>
              <w:snapToGrid w:val="0"/>
              <w:jc w:val="center"/>
              <w:rPr>
                <w:rFonts w:hint="default" w:ascii="Times New Roman" w:hAnsi="Times New Roman" w:eastAsia="国标宋体" w:cs="Times New Roman"/>
                <w:color w:val="auto"/>
                <w:szCs w:val="21"/>
              </w:rPr>
            </w:pPr>
          </w:p>
        </w:tc>
        <w:tc>
          <w:tcPr>
            <w:tcW w:w="2156" w:type="pct"/>
            <w:tcBorders>
              <w:top w:val="single" w:color="auto" w:sz="4" w:space="0"/>
              <w:left w:val="single" w:color="auto" w:sz="4" w:space="0"/>
              <w:bottom w:val="single" w:color="auto" w:sz="4" w:space="0"/>
              <w:right w:val="single" w:color="auto" w:sz="4" w:space="0"/>
            </w:tcBorders>
            <w:noWrap w:val="0"/>
            <w:vAlign w:val="center"/>
          </w:tcPr>
          <w:p w14:paraId="47A14F22">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钢焊接接头用</w:t>
            </w:r>
            <w:r>
              <w:rPr>
                <w:rFonts w:hint="default" w:ascii="Times New Roman" w:hAnsi="Times New Roman" w:eastAsia="国标宋体" w:cs="Times New Roman"/>
                <w:color w:val="auto"/>
                <w:szCs w:val="21"/>
              </w:rPr>
              <w:t>CSK-ⅡA-1不少于1块</w:t>
            </w:r>
          </w:p>
        </w:tc>
      </w:tr>
      <w:tr w14:paraId="06E7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64" w:type="pct"/>
            <w:vMerge w:val="continue"/>
            <w:tcBorders>
              <w:left w:val="single" w:color="auto" w:sz="4" w:space="0"/>
              <w:right w:val="single" w:color="auto" w:sz="4" w:space="0"/>
            </w:tcBorders>
            <w:noWrap w:val="0"/>
            <w:vAlign w:val="center"/>
          </w:tcPr>
          <w:p w14:paraId="2B478C60">
            <w:pPr>
              <w:snapToGrid w:val="0"/>
              <w:jc w:val="center"/>
              <w:rPr>
                <w:rFonts w:hint="default" w:ascii="Times New Roman" w:hAnsi="Times New Roman" w:eastAsia="国标宋体" w:cs="Times New Roman"/>
                <w:color w:val="auto"/>
                <w:szCs w:val="21"/>
              </w:rPr>
            </w:pPr>
          </w:p>
        </w:tc>
        <w:tc>
          <w:tcPr>
            <w:tcW w:w="2478" w:type="pct"/>
            <w:vMerge w:val="continue"/>
            <w:tcBorders>
              <w:left w:val="single" w:color="auto" w:sz="4" w:space="0"/>
              <w:right w:val="single" w:color="auto" w:sz="4" w:space="0"/>
            </w:tcBorders>
            <w:noWrap w:val="0"/>
            <w:vAlign w:val="center"/>
          </w:tcPr>
          <w:p w14:paraId="37F09157">
            <w:pPr>
              <w:snapToGrid w:val="0"/>
              <w:jc w:val="center"/>
              <w:rPr>
                <w:rFonts w:hint="default" w:ascii="Times New Roman" w:hAnsi="Times New Roman" w:eastAsia="国标宋体" w:cs="Times New Roman"/>
                <w:color w:val="auto"/>
                <w:szCs w:val="21"/>
              </w:rPr>
            </w:pPr>
          </w:p>
        </w:tc>
        <w:tc>
          <w:tcPr>
            <w:tcW w:w="2156" w:type="pct"/>
            <w:tcBorders>
              <w:top w:val="single" w:color="auto" w:sz="4" w:space="0"/>
              <w:left w:val="single" w:color="auto" w:sz="4" w:space="0"/>
              <w:bottom w:val="single" w:color="auto" w:sz="4" w:space="0"/>
              <w:right w:val="single" w:color="auto" w:sz="4" w:space="0"/>
            </w:tcBorders>
            <w:noWrap w:val="0"/>
            <w:vAlign w:val="center"/>
          </w:tcPr>
          <w:p w14:paraId="76411CBC">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钢焊接接头用</w:t>
            </w:r>
            <w:r>
              <w:rPr>
                <w:rFonts w:hint="default" w:ascii="Times New Roman" w:hAnsi="Times New Roman" w:eastAsia="国标宋体" w:cs="Times New Roman"/>
                <w:color w:val="auto"/>
                <w:szCs w:val="21"/>
              </w:rPr>
              <w:t>CSK-ⅡA-2不少于1块</w:t>
            </w:r>
          </w:p>
        </w:tc>
      </w:tr>
      <w:tr w14:paraId="1C130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64" w:type="pct"/>
            <w:vMerge w:val="continue"/>
            <w:tcBorders>
              <w:left w:val="single" w:color="auto" w:sz="4" w:space="0"/>
              <w:right w:val="single" w:color="auto" w:sz="4" w:space="0"/>
            </w:tcBorders>
            <w:noWrap w:val="0"/>
            <w:vAlign w:val="center"/>
          </w:tcPr>
          <w:p w14:paraId="4FA8CA0D">
            <w:pPr>
              <w:snapToGrid w:val="0"/>
              <w:jc w:val="center"/>
              <w:rPr>
                <w:rFonts w:hint="default" w:ascii="Times New Roman" w:hAnsi="Times New Roman" w:eastAsia="国标宋体" w:cs="Times New Roman"/>
                <w:color w:val="auto"/>
                <w:szCs w:val="21"/>
              </w:rPr>
            </w:pPr>
          </w:p>
        </w:tc>
        <w:tc>
          <w:tcPr>
            <w:tcW w:w="2478" w:type="pct"/>
            <w:vMerge w:val="continue"/>
            <w:tcBorders>
              <w:left w:val="single" w:color="auto" w:sz="4" w:space="0"/>
              <w:right w:val="single" w:color="auto" w:sz="4" w:space="0"/>
            </w:tcBorders>
            <w:noWrap w:val="0"/>
            <w:vAlign w:val="center"/>
          </w:tcPr>
          <w:p w14:paraId="66EF0D77">
            <w:pPr>
              <w:snapToGrid w:val="0"/>
              <w:jc w:val="center"/>
              <w:rPr>
                <w:rFonts w:hint="default" w:ascii="Times New Roman" w:hAnsi="Times New Roman" w:eastAsia="国标宋体" w:cs="Times New Roman"/>
                <w:color w:val="auto"/>
                <w:szCs w:val="21"/>
              </w:rPr>
            </w:pPr>
          </w:p>
        </w:tc>
        <w:tc>
          <w:tcPr>
            <w:tcW w:w="2156" w:type="pct"/>
            <w:tcBorders>
              <w:top w:val="single" w:color="auto" w:sz="4" w:space="0"/>
              <w:left w:val="single" w:color="auto" w:sz="4" w:space="0"/>
              <w:bottom w:val="single" w:color="auto" w:sz="4" w:space="0"/>
              <w:right w:val="single" w:color="auto" w:sz="4" w:space="0"/>
            </w:tcBorders>
            <w:noWrap w:val="0"/>
            <w:vAlign w:val="center"/>
          </w:tcPr>
          <w:p w14:paraId="5B3E832E">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钢板用</w:t>
            </w:r>
            <w:r>
              <w:rPr>
                <w:rFonts w:hint="default" w:ascii="Times New Roman" w:hAnsi="Times New Roman" w:eastAsia="国标宋体" w:cs="Times New Roman"/>
                <w:color w:val="auto"/>
                <w:szCs w:val="21"/>
              </w:rPr>
              <w:t>阶梯</w:t>
            </w:r>
            <w:r>
              <w:rPr>
                <w:rFonts w:hint="default" w:ascii="Times New Roman" w:hAnsi="Times New Roman" w:eastAsia="国标宋体" w:cs="Times New Roman"/>
                <w:color w:val="auto"/>
                <w:szCs w:val="21"/>
                <w:lang w:val="en-US" w:eastAsia="zh-CN"/>
              </w:rPr>
              <w:t>平底</w:t>
            </w:r>
            <w:r>
              <w:rPr>
                <w:rFonts w:hint="default" w:ascii="Times New Roman" w:hAnsi="Times New Roman" w:eastAsia="国标宋体" w:cs="Times New Roman"/>
                <w:color w:val="auto"/>
                <w:szCs w:val="21"/>
              </w:rPr>
              <w:t>试块不少于1块</w:t>
            </w:r>
          </w:p>
        </w:tc>
      </w:tr>
      <w:tr w14:paraId="7C6C7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364" w:type="pct"/>
            <w:vMerge w:val="continue"/>
            <w:tcBorders>
              <w:left w:val="single" w:color="auto" w:sz="4" w:space="0"/>
              <w:right w:val="single" w:color="auto" w:sz="4" w:space="0"/>
            </w:tcBorders>
            <w:noWrap w:val="0"/>
            <w:vAlign w:val="center"/>
          </w:tcPr>
          <w:p w14:paraId="685181E6">
            <w:pPr>
              <w:snapToGrid w:val="0"/>
              <w:jc w:val="center"/>
              <w:rPr>
                <w:rFonts w:hint="default" w:ascii="Times New Roman" w:hAnsi="Times New Roman" w:eastAsia="国标宋体" w:cs="Times New Roman"/>
                <w:color w:val="auto"/>
                <w:szCs w:val="21"/>
              </w:rPr>
            </w:pPr>
          </w:p>
        </w:tc>
        <w:tc>
          <w:tcPr>
            <w:tcW w:w="2478" w:type="pct"/>
            <w:vMerge w:val="continue"/>
            <w:tcBorders>
              <w:left w:val="single" w:color="auto" w:sz="4" w:space="0"/>
              <w:right w:val="single" w:color="auto" w:sz="4" w:space="0"/>
            </w:tcBorders>
            <w:noWrap w:val="0"/>
            <w:vAlign w:val="center"/>
          </w:tcPr>
          <w:p w14:paraId="348D499F">
            <w:pPr>
              <w:snapToGrid w:val="0"/>
              <w:jc w:val="center"/>
              <w:rPr>
                <w:rFonts w:hint="default" w:ascii="Times New Roman" w:hAnsi="Times New Roman" w:eastAsia="国标宋体" w:cs="Times New Roman"/>
                <w:color w:val="auto"/>
                <w:szCs w:val="21"/>
              </w:rPr>
            </w:pPr>
          </w:p>
        </w:tc>
        <w:tc>
          <w:tcPr>
            <w:tcW w:w="2156" w:type="pct"/>
            <w:tcBorders>
              <w:top w:val="single" w:color="auto" w:sz="4" w:space="0"/>
              <w:left w:val="single" w:color="auto" w:sz="4" w:space="0"/>
              <w:bottom w:val="single" w:color="auto" w:sz="4" w:space="0"/>
              <w:right w:val="single" w:color="auto" w:sz="4" w:space="0"/>
            </w:tcBorders>
            <w:noWrap w:val="0"/>
            <w:vAlign w:val="center"/>
          </w:tcPr>
          <w:p w14:paraId="5BE30A7E">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钢板用</w:t>
            </w:r>
            <w:r>
              <w:rPr>
                <w:rFonts w:hint="default" w:ascii="Times New Roman" w:hAnsi="Times New Roman" w:eastAsia="国标宋体" w:cs="Times New Roman"/>
                <w:color w:val="auto"/>
                <w:szCs w:val="21"/>
              </w:rPr>
              <w:t>1号</w:t>
            </w:r>
            <w:r>
              <w:rPr>
                <w:rFonts w:hint="default" w:ascii="Times New Roman" w:hAnsi="Times New Roman" w:eastAsia="国标宋体" w:cs="Times New Roman"/>
                <w:color w:val="auto"/>
                <w:szCs w:val="21"/>
                <w:lang w:val="en-US" w:eastAsia="zh-CN"/>
              </w:rPr>
              <w:t>对比</w:t>
            </w:r>
            <w:r>
              <w:rPr>
                <w:rFonts w:hint="default" w:ascii="Times New Roman" w:hAnsi="Times New Roman" w:eastAsia="国标宋体" w:cs="Times New Roman"/>
                <w:color w:val="auto"/>
                <w:szCs w:val="21"/>
              </w:rPr>
              <w:t>试块不少于1块</w:t>
            </w:r>
          </w:p>
        </w:tc>
      </w:tr>
      <w:tr w14:paraId="66FB2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64" w:type="pct"/>
            <w:vMerge w:val="continue"/>
            <w:tcBorders>
              <w:left w:val="single" w:color="auto" w:sz="4" w:space="0"/>
              <w:right w:val="single" w:color="auto" w:sz="4" w:space="0"/>
            </w:tcBorders>
            <w:noWrap w:val="0"/>
            <w:vAlign w:val="center"/>
          </w:tcPr>
          <w:p w14:paraId="5BA8E9F8">
            <w:pPr>
              <w:snapToGrid w:val="0"/>
              <w:jc w:val="center"/>
              <w:rPr>
                <w:rFonts w:hint="default" w:ascii="Times New Roman" w:hAnsi="Times New Roman" w:eastAsia="国标宋体" w:cs="Times New Roman"/>
                <w:color w:val="auto"/>
                <w:szCs w:val="21"/>
              </w:rPr>
            </w:pPr>
          </w:p>
        </w:tc>
        <w:tc>
          <w:tcPr>
            <w:tcW w:w="2478" w:type="pct"/>
            <w:vMerge w:val="continue"/>
            <w:tcBorders>
              <w:left w:val="single" w:color="auto" w:sz="4" w:space="0"/>
              <w:right w:val="single" w:color="auto" w:sz="4" w:space="0"/>
            </w:tcBorders>
            <w:noWrap w:val="0"/>
            <w:vAlign w:val="center"/>
          </w:tcPr>
          <w:p w14:paraId="768C1A95">
            <w:pPr>
              <w:snapToGrid w:val="0"/>
              <w:spacing w:line="240" w:lineRule="auto"/>
              <w:jc w:val="center"/>
              <w:rPr>
                <w:rFonts w:hint="default" w:ascii="Times New Roman" w:hAnsi="Times New Roman" w:eastAsia="国标宋体" w:cs="Times New Roman"/>
                <w:color w:val="auto"/>
              </w:rPr>
            </w:pPr>
          </w:p>
        </w:tc>
        <w:tc>
          <w:tcPr>
            <w:tcW w:w="2156" w:type="pct"/>
            <w:tcBorders>
              <w:top w:val="single" w:color="auto" w:sz="4" w:space="0"/>
              <w:left w:val="single" w:color="auto" w:sz="4" w:space="0"/>
              <w:bottom w:val="single" w:color="auto" w:sz="4" w:space="0"/>
              <w:right w:val="single" w:color="auto" w:sz="4" w:space="0"/>
            </w:tcBorders>
            <w:noWrap w:val="0"/>
            <w:vAlign w:val="center"/>
          </w:tcPr>
          <w:p w14:paraId="459BC266">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钢板用2</w:t>
            </w:r>
            <w:r>
              <w:rPr>
                <w:rFonts w:hint="default" w:ascii="Times New Roman" w:hAnsi="Times New Roman" w:eastAsia="国标宋体" w:cs="Times New Roman"/>
                <w:color w:val="auto"/>
                <w:szCs w:val="21"/>
              </w:rPr>
              <w:t>号</w:t>
            </w:r>
            <w:r>
              <w:rPr>
                <w:rFonts w:hint="default" w:ascii="Times New Roman" w:hAnsi="Times New Roman" w:eastAsia="国标宋体" w:cs="Times New Roman"/>
                <w:color w:val="auto"/>
                <w:szCs w:val="21"/>
                <w:lang w:val="en-US" w:eastAsia="zh-CN"/>
              </w:rPr>
              <w:t>对比</w:t>
            </w:r>
            <w:r>
              <w:rPr>
                <w:rFonts w:hint="default" w:ascii="Times New Roman" w:hAnsi="Times New Roman" w:eastAsia="国标宋体" w:cs="Times New Roman"/>
                <w:color w:val="auto"/>
                <w:szCs w:val="21"/>
              </w:rPr>
              <w:t>试块不少于1块</w:t>
            </w:r>
          </w:p>
        </w:tc>
      </w:tr>
      <w:tr w14:paraId="36353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64" w:type="pct"/>
            <w:vMerge w:val="continue"/>
            <w:tcBorders>
              <w:left w:val="single" w:color="auto" w:sz="4" w:space="0"/>
              <w:right w:val="single" w:color="auto" w:sz="4" w:space="0"/>
            </w:tcBorders>
            <w:noWrap w:val="0"/>
            <w:vAlign w:val="center"/>
          </w:tcPr>
          <w:p w14:paraId="478B2486">
            <w:pPr>
              <w:snapToGrid w:val="0"/>
              <w:jc w:val="center"/>
              <w:rPr>
                <w:rFonts w:hint="default" w:ascii="Times New Roman" w:hAnsi="Times New Roman" w:eastAsia="国标宋体" w:cs="Times New Roman"/>
                <w:color w:val="auto"/>
                <w:szCs w:val="21"/>
              </w:rPr>
            </w:pPr>
          </w:p>
        </w:tc>
        <w:tc>
          <w:tcPr>
            <w:tcW w:w="2478" w:type="pct"/>
            <w:vMerge w:val="continue"/>
            <w:tcBorders>
              <w:left w:val="single" w:color="auto" w:sz="4" w:space="0"/>
              <w:right w:val="single" w:color="auto" w:sz="4" w:space="0"/>
            </w:tcBorders>
            <w:noWrap w:val="0"/>
            <w:vAlign w:val="center"/>
          </w:tcPr>
          <w:p w14:paraId="6D4F0EE4">
            <w:pPr>
              <w:snapToGrid w:val="0"/>
              <w:spacing w:line="240" w:lineRule="auto"/>
              <w:jc w:val="center"/>
              <w:rPr>
                <w:rFonts w:hint="default" w:ascii="Times New Roman" w:hAnsi="Times New Roman" w:eastAsia="国标宋体" w:cs="Times New Roman"/>
                <w:color w:val="auto"/>
              </w:rPr>
            </w:pPr>
          </w:p>
        </w:tc>
        <w:tc>
          <w:tcPr>
            <w:tcW w:w="2156" w:type="pct"/>
            <w:tcBorders>
              <w:top w:val="single" w:color="auto" w:sz="4" w:space="0"/>
              <w:left w:val="single" w:color="auto" w:sz="4" w:space="0"/>
              <w:bottom w:val="single" w:color="auto" w:sz="4" w:space="0"/>
              <w:right w:val="single" w:color="auto" w:sz="4" w:space="0"/>
            </w:tcBorders>
            <w:noWrap w:val="0"/>
            <w:vAlign w:val="center"/>
          </w:tcPr>
          <w:p w14:paraId="18FA4338">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钢板用</w:t>
            </w:r>
            <w:r>
              <w:rPr>
                <w:rFonts w:hint="default" w:ascii="Times New Roman" w:hAnsi="Times New Roman" w:eastAsia="国标宋体" w:cs="Times New Roman"/>
                <w:color w:val="auto"/>
                <w:szCs w:val="21"/>
              </w:rPr>
              <w:t>3号</w:t>
            </w:r>
            <w:r>
              <w:rPr>
                <w:rFonts w:hint="default" w:ascii="Times New Roman" w:hAnsi="Times New Roman" w:eastAsia="国标宋体" w:cs="Times New Roman"/>
                <w:color w:val="auto"/>
                <w:szCs w:val="21"/>
                <w:lang w:val="en-US" w:eastAsia="zh-CN"/>
              </w:rPr>
              <w:t>对比</w:t>
            </w:r>
            <w:r>
              <w:rPr>
                <w:rFonts w:hint="default" w:ascii="Times New Roman" w:hAnsi="Times New Roman" w:eastAsia="国标宋体" w:cs="Times New Roman"/>
                <w:color w:val="auto"/>
                <w:szCs w:val="21"/>
              </w:rPr>
              <w:t>试块不少于1块</w:t>
            </w:r>
          </w:p>
        </w:tc>
      </w:tr>
    </w:tbl>
    <w:p w14:paraId="045DF284">
      <w:pPr>
        <w:rPr>
          <w:rFonts w:hint="default" w:ascii="Times New Roman" w:hAnsi="Times New Roman" w:eastAsia="国标宋体" w:cs="Times New Roman"/>
        </w:rPr>
      </w:pPr>
      <w:r>
        <w:rPr>
          <w:rFonts w:hint="default" w:ascii="Times New Roman" w:hAnsi="Times New Roman" w:eastAsia="国标宋体" w:cs="Times New Roman"/>
        </w:rPr>
        <w:br w:type="page"/>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5544"/>
        <w:gridCol w:w="3358"/>
      </w:tblGrid>
      <w:tr w14:paraId="6D3FD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gridSpan w:val="3"/>
            <w:tcBorders>
              <w:top w:val="single" w:color="auto" w:sz="4" w:space="0"/>
              <w:left w:val="single" w:color="auto" w:sz="4" w:space="0"/>
              <w:right w:val="single" w:color="auto" w:sz="4" w:space="0"/>
            </w:tcBorders>
            <w:noWrap w:val="0"/>
            <w:vAlign w:val="center"/>
          </w:tcPr>
          <w:p w14:paraId="79983D8C">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b/>
                <w:color w:val="auto"/>
                <w:szCs w:val="21"/>
              </w:rPr>
              <w:t>四、衍射时差法超声检测（TOFD）</w:t>
            </w:r>
          </w:p>
        </w:tc>
      </w:tr>
      <w:tr w14:paraId="34F9F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right w:val="single" w:color="auto" w:sz="4" w:space="0"/>
            </w:tcBorders>
            <w:noWrap w:val="0"/>
            <w:vAlign w:val="center"/>
          </w:tcPr>
          <w:p w14:paraId="764E7C79">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vertAlign w:val="baseline"/>
                <w:lang w:val="en-US" w:eastAsia="zh-CN"/>
              </w:rPr>
              <w:t>序号</w:t>
            </w:r>
          </w:p>
        </w:tc>
        <w:tc>
          <w:tcPr>
            <w:tcW w:w="0" w:type="auto"/>
            <w:tcBorders>
              <w:top w:val="single" w:color="auto" w:sz="4" w:space="0"/>
              <w:left w:val="single" w:color="auto" w:sz="4" w:space="0"/>
              <w:right w:val="single" w:color="auto" w:sz="4" w:space="0"/>
            </w:tcBorders>
            <w:noWrap w:val="0"/>
            <w:vAlign w:val="center"/>
          </w:tcPr>
          <w:p w14:paraId="44785759">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vertAlign w:val="baseline"/>
                <w:lang w:val="en-US" w:eastAsia="zh-CN"/>
              </w:rPr>
              <w:t>设备名称</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450D5E1">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vertAlign w:val="baseline"/>
                <w:lang w:val="en-US" w:eastAsia="zh-CN"/>
              </w:rPr>
              <w:t>要求</w:t>
            </w:r>
          </w:p>
        </w:tc>
      </w:tr>
      <w:tr w14:paraId="7D059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right w:val="single" w:color="auto" w:sz="4" w:space="0"/>
            </w:tcBorders>
            <w:noWrap w:val="0"/>
            <w:vAlign w:val="center"/>
          </w:tcPr>
          <w:p w14:paraId="6D80C1A5">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1</w:t>
            </w:r>
          </w:p>
        </w:tc>
        <w:tc>
          <w:tcPr>
            <w:tcW w:w="0" w:type="auto"/>
            <w:tcBorders>
              <w:top w:val="single" w:color="auto" w:sz="4" w:space="0"/>
              <w:left w:val="single" w:color="auto" w:sz="4" w:space="0"/>
              <w:right w:val="single" w:color="auto" w:sz="4" w:space="0"/>
            </w:tcBorders>
            <w:noWrap w:val="0"/>
            <w:vAlign w:val="center"/>
          </w:tcPr>
          <w:p w14:paraId="273DB57C">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衍射时差法超声检测仪</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A0AB798">
            <w:pPr>
              <w:snapToGrid w:val="0"/>
              <w:spacing w:line="24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rPr>
              <w:t>不少于2台</w:t>
            </w:r>
            <w:r>
              <w:rPr>
                <w:rFonts w:hint="default" w:ascii="Times New Roman" w:hAnsi="Times New Roman" w:eastAsia="国标宋体" w:cs="Times New Roman"/>
                <w:color w:val="auto"/>
                <w:szCs w:val="21"/>
                <w:lang w:eastAsia="zh-CN"/>
              </w:rPr>
              <w:t>（</w:t>
            </w:r>
            <w:r>
              <w:rPr>
                <w:rFonts w:hint="default" w:ascii="Times New Roman" w:hAnsi="Times New Roman" w:eastAsia="国标宋体" w:cs="Times New Roman"/>
                <w:color w:val="auto"/>
                <w:szCs w:val="21"/>
              </w:rPr>
              <w:t>通道</w:t>
            </w:r>
            <w:r>
              <w:rPr>
                <w:rFonts w:hint="default" w:ascii="Times New Roman" w:hAnsi="Times New Roman" w:eastAsia="国标宋体" w:cs="Times New Roman"/>
                <w:color w:val="auto"/>
                <w:szCs w:val="21"/>
                <w:lang w:val="en-US" w:eastAsia="zh-CN"/>
              </w:rPr>
              <w:t>数≥2）</w:t>
            </w:r>
          </w:p>
        </w:tc>
      </w:tr>
      <w:tr w14:paraId="18DEB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19ACAF18">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2</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618E241">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TOFD探头</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1C1DC0B">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不同频率且范围在2.5MHz～10MHz的不少于3对</w:t>
            </w:r>
          </w:p>
        </w:tc>
      </w:tr>
      <w:tr w14:paraId="763CF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right w:val="single" w:color="auto" w:sz="4" w:space="0"/>
            </w:tcBorders>
            <w:noWrap w:val="0"/>
            <w:vAlign w:val="center"/>
          </w:tcPr>
          <w:p w14:paraId="36C07222">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3</w:t>
            </w:r>
          </w:p>
        </w:tc>
        <w:tc>
          <w:tcPr>
            <w:tcW w:w="0" w:type="auto"/>
            <w:tcBorders>
              <w:top w:val="single" w:color="auto" w:sz="4" w:space="0"/>
              <w:left w:val="single" w:color="auto" w:sz="4" w:space="0"/>
              <w:right w:val="single" w:color="auto" w:sz="4" w:space="0"/>
            </w:tcBorders>
            <w:noWrap w:val="0"/>
            <w:vAlign w:val="center"/>
          </w:tcPr>
          <w:p w14:paraId="72C38688">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扫查装置及相关附件</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CBC6B66">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带位置传感器，且不少于1套</w:t>
            </w:r>
          </w:p>
        </w:tc>
      </w:tr>
      <w:tr w14:paraId="3A36F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restart"/>
            <w:tcBorders>
              <w:top w:val="single" w:color="auto" w:sz="4" w:space="0"/>
              <w:left w:val="single" w:color="auto" w:sz="4" w:space="0"/>
              <w:right w:val="single" w:color="auto" w:sz="4" w:space="0"/>
            </w:tcBorders>
            <w:noWrap w:val="0"/>
            <w:vAlign w:val="center"/>
          </w:tcPr>
          <w:p w14:paraId="2CFD4989">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4</w:t>
            </w:r>
          </w:p>
        </w:tc>
        <w:tc>
          <w:tcPr>
            <w:tcW w:w="0" w:type="auto"/>
            <w:vMerge w:val="restart"/>
            <w:tcBorders>
              <w:top w:val="single" w:color="auto" w:sz="4" w:space="0"/>
              <w:left w:val="single" w:color="auto" w:sz="4" w:space="0"/>
              <w:right w:val="single" w:color="auto" w:sz="4" w:space="0"/>
            </w:tcBorders>
            <w:noWrap w:val="0"/>
            <w:vAlign w:val="center"/>
          </w:tcPr>
          <w:p w14:paraId="333D229B">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衍射时差法超声检测规定的试块</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5538A34">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满足NB/T 47013.1 规定的标准试块</w:t>
            </w:r>
            <w:r>
              <w:rPr>
                <w:rFonts w:hint="default" w:ascii="Times New Roman" w:hAnsi="Times New Roman" w:eastAsia="国标宋体" w:cs="Times New Roman"/>
                <w:color w:val="auto"/>
                <w:szCs w:val="21"/>
              </w:rPr>
              <w:t>不少于1套</w:t>
            </w:r>
          </w:p>
        </w:tc>
      </w:tr>
      <w:tr w14:paraId="534D1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3D5769CA">
            <w:pPr>
              <w:snapToGrid w:val="0"/>
              <w:spacing w:line="240" w:lineRule="auto"/>
              <w:jc w:val="center"/>
              <w:rPr>
                <w:rFonts w:hint="default" w:ascii="Times New Roman" w:hAnsi="Times New Roman" w:eastAsia="国标宋体" w:cs="Times New Roman"/>
                <w:color w:val="auto"/>
                <w:szCs w:val="21"/>
              </w:rPr>
            </w:pPr>
          </w:p>
        </w:tc>
        <w:tc>
          <w:tcPr>
            <w:tcW w:w="0" w:type="auto"/>
            <w:vMerge w:val="continue"/>
            <w:tcBorders>
              <w:left w:val="single" w:color="auto" w:sz="4" w:space="0"/>
              <w:right w:val="single" w:color="auto" w:sz="4" w:space="0"/>
            </w:tcBorders>
            <w:noWrap w:val="0"/>
            <w:vAlign w:val="center"/>
          </w:tcPr>
          <w:p w14:paraId="07C01DBB">
            <w:pPr>
              <w:snapToGrid w:val="0"/>
              <w:spacing w:line="240" w:lineRule="auto"/>
              <w:jc w:val="center"/>
              <w:rPr>
                <w:rFonts w:hint="default" w:ascii="Times New Roman" w:hAnsi="Times New Roman" w:eastAsia="国标宋体" w:cs="Times New Roman"/>
                <w:color w:val="auto"/>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55BBA843">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覆盖12mm～100mm范围的对比试块不少于</w:t>
            </w:r>
            <w:r>
              <w:rPr>
                <w:rFonts w:hint="default" w:ascii="Times New Roman" w:hAnsi="Times New Roman" w:eastAsia="国标宋体" w:cs="Times New Roman"/>
                <w:color w:val="auto"/>
                <w:szCs w:val="21"/>
                <w:lang w:val="en-US" w:eastAsia="zh-CN"/>
              </w:rPr>
              <w:t>2</w:t>
            </w:r>
            <w:r>
              <w:rPr>
                <w:rFonts w:hint="default" w:ascii="Times New Roman" w:hAnsi="Times New Roman" w:eastAsia="国标宋体" w:cs="Times New Roman"/>
                <w:color w:val="auto"/>
                <w:szCs w:val="21"/>
              </w:rPr>
              <w:t>套</w:t>
            </w:r>
          </w:p>
        </w:tc>
      </w:tr>
      <w:tr w14:paraId="26B20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bottom w:val="single" w:color="auto" w:sz="4" w:space="0"/>
              <w:right w:val="single" w:color="auto" w:sz="4" w:space="0"/>
            </w:tcBorders>
            <w:noWrap w:val="0"/>
            <w:vAlign w:val="center"/>
          </w:tcPr>
          <w:p w14:paraId="5DD6F50A">
            <w:pPr>
              <w:snapToGrid w:val="0"/>
              <w:spacing w:line="240" w:lineRule="auto"/>
              <w:jc w:val="center"/>
              <w:rPr>
                <w:rFonts w:hint="default" w:ascii="Times New Roman" w:hAnsi="Times New Roman" w:eastAsia="国标宋体" w:cs="Times New Roman"/>
                <w:color w:val="auto"/>
                <w:szCs w:val="21"/>
              </w:rPr>
            </w:pPr>
          </w:p>
        </w:tc>
        <w:tc>
          <w:tcPr>
            <w:tcW w:w="0" w:type="auto"/>
            <w:vMerge w:val="continue"/>
            <w:tcBorders>
              <w:left w:val="single" w:color="auto" w:sz="4" w:space="0"/>
              <w:bottom w:val="single" w:color="auto" w:sz="4" w:space="0"/>
              <w:right w:val="single" w:color="auto" w:sz="4" w:space="0"/>
            </w:tcBorders>
            <w:noWrap w:val="0"/>
            <w:vAlign w:val="center"/>
          </w:tcPr>
          <w:p w14:paraId="0E8F1292">
            <w:pPr>
              <w:snapToGrid w:val="0"/>
              <w:spacing w:line="240" w:lineRule="auto"/>
              <w:jc w:val="center"/>
              <w:rPr>
                <w:rFonts w:hint="default" w:ascii="Times New Roman" w:hAnsi="Times New Roman" w:eastAsia="国标宋体" w:cs="Times New Roman"/>
                <w:color w:val="auto"/>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F5F8F93">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覆盖12mm～100mm范围的模拟试块不少于1套</w:t>
            </w:r>
          </w:p>
        </w:tc>
      </w:tr>
      <w:tr w14:paraId="34902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restart"/>
            <w:tcBorders>
              <w:left w:val="single" w:color="auto" w:sz="4" w:space="0"/>
              <w:right w:val="single" w:color="auto" w:sz="4" w:space="0"/>
            </w:tcBorders>
            <w:noWrap w:val="0"/>
            <w:vAlign w:val="center"/>
          </w:tcPr>
          <w:p w14:paraId="0410C1D3">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5</w:t>
            </w:r>
          </w:p>
        </w:tc>
        <w:tc>
          <w:tcPr>
            <w:tcW w:w="0" w:type="auto"/>
            <w:vMerge w:val="restart"/>
            <w:tcBorders>
              <w:left w:val="single" w:color="auto" w:sz="4" w:space="0"/>
              <w:right w:val="single" w:color="auto" w:sz="4" w:space="0"/>
            </w:tcBorders>
            <w:noWrap w:val="0"/>
            <w:vAlign w:val="center"/>
          </w:tcPr>
          <w:p w14:paraId="761698BD">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数字式超声波探伤仪和超声波检测标准试块</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DBC4F68">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数字式超声波探伤仪不少于1台</w:t>
            </w:r>
          </w:p>
        </w:tc>
      </w:tr>
      <w:tr w14:paraId="52A34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4D1640BC">
            <w:pPr>
              <w:snapToGrid w:val="0"/>
              <w:spacing w:line="240" w:lineRule="auto"/>
              <w:jc w:val="center"/>
              <w:rPr>
                <w:rFonts w:hint="default" w:ascii="Times New Roman" w:hAnsi="Times New Roman" w:eastAsia="国标宋体" w:cs="Times New Roman"/>
                <w:color w:val="auto"/>
                <w:szCs w:val="21"/>
              </w:rPr>
            </w:pPr>
          </w:p>
        </w:tc>
        <w:tc>
          <w:tcPr>
            <w:tcW w:w="0" w:type="auto"/>
            <w:vMerge w:val="continue"/>
            <w:tcBorders>
              <w:left w:val="single" w:color="auto" w:sz="4" w:space="0"/>
              <w:right w:val="single" w:color="auto" w:sz="4" w:space="0"/>
            </w:tcBorders>
            <w:noWrap w:val="0"/>
            <w:vAlign w:val="center"/>
          </w:tcPr>
          <w:p w14:paraId="4F3056CB">
            <w:pPr>
              <w:snapToGrid w:val="0"/>
              <w:spacing w:line="240" w:lineRule="auto"/>
              <w:jc w:val="center"/>
              <w:rPr>
                <w:rFonts w:hint="default" w:ascii="Times New Roman" w:hAnsi="Times New Roman" w:eastAsia="国标宋体" w:cs="Times New Roman"/>
                <w:color w:val="auto"/>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14F2400">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CSK-ⅠA不少于1块</w:t>
            </w:r>
          </w:p>
        </w:tc>
      </w:tr>
      <w:tr w14:paraId="43234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2E06965C">
            <w:pPr>
              <w:snapToGrid w:val="0"/>
              <w:spacing w:line="240" w:lineRule="auto"/>
              <w:jc w:val="center"/>
              <w:rPr>
                <w:rFonts w:hint="default" w:ascii="Times New Roman" w:hAnsi="Times New Roman" w:eastAsia="国标宋体" w:cs="Times New Roman"/>
                <w:color w:val="auto"/>
                <w:szCs w:val="21"/>
              </w:rPr>
            </w:pPr>
          </w:p>
        </w:tc>
        <w:tc>
          <w:tcPr>
            <w:tcW w:w="0" w:type="auto"/>
            <w:vMerge w:val="continue"/>
            <w:tcBorders>
              <w:left w:val="single" w:color="auto" w:sz="4" w:space="0"/>
              <w:right w:val="single" w:color="auto" w:sz="4" w:space="0"/>
            </w:tcBorders>
            <w:noWrap w:val="0"/>
            <w:vAlign w:val="center"/>
          </w:tcPr>
          <w:p w14:paraId="1ACFB974">
            <w:pPr>
              <w:snapToGrid w:val="0"/>
              <w:spacing w:line="240" w:lineRule="auto"/>
              <w:jc w:val="center"/>
              <w:rPr>
                <w:rFonts w:hint="default" w:ascii="Times New Roman" w:hAnsi="Times New Roman" w:eastAsia="国标宋体" w:cs="Times New Roman"/>
                <w:color w:val="auto"/>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131082C">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CSK-ⅡA-1不少于1块</w:t>
            </w:r>
          </w:p>
        </w:tc>
      </w:tr>
      <w:tr w14:paraId="2B0C2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3FC5730F">
            <w:pPr>
              <w:snapToGrid w:val="0"/>
              <w:spacing w:line="240" w:lineRule="auto"/>
              <w:jc w:val="center"/>
              <w:rPr>
                <w:rFonts w:hint="default" w:ascii="Times New Roman" w:hAnsi="Times New Roman" w:eastAsia="国标宋体" w:cs="Times New Roman"/>
                <w:color w:val="auto"/>
                <w:szCs w:val="21"/>
              </w:rPr>
            </w:pPr>
          </w:p>
        </w:tc>
        <w:tc>
          <w:tcPr>
            <w:tcW w:w="0" w:type="auto"/>
            <w:vMerge w:val="continue"/>
            <w:tcBorders>
              <w:left w:val="single" w:color="auto" w:sz="4" w:space="0"/>
              <w:right w:val="single" w:color="auto" w:sz="4" w:space="0"/>
            </w:tcBorders>
            <w:noWrap w:val="0"/>
            <w:vAlign w:val="center"/>
          </w:tcPr>
          <w:p w14:paraId="7E9F83F6">
            <w:pPr>
              <w:snapToGrid w:val="0"/>
              <w:spacing w:line="240" w:lineRule="auto"/>
              <w:jc w:val="center"/>
              <w:rPr>
                <w:rFonts w:hint="default" w:ascii="Times New Roman" w:hAnsi="Times New Roman" w:eastAsia="国标宋体" w:cs="Times New Roman"/>
                <w:color w:val="auto"/>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0AE2DFF">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CSK-ⅡA-2不少于1块</w:t>
            </w:r>
          </w:p>
        </w:tc>
      </w:tr>
      <w:tr w14:paraId="683A1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1D89276E">
            <w:pPr>
              <w:snapToGrid w:val="0"/>
              <w:spacing w:line="240" w:lineRule="auto"/>
              <w:jc w:val="center"/>
              <w:rPr>
                <w:rFonts w:hint="default" w:ascii="Times New Roman" w:hAnsi="Times New Roman" w:eastAsia="国标宋体" w:cs="Times New Roman"/>
                <w:color w:val="auto"/>
                <w:szCs w:val="21"/>
              </w:rPr>
            </w:pPr>
          </w:p>
        </w:tc>
        <w:tc>
          <w:tcPr>
            <w:tcW w:w="0" w:type="auto"/>
            <w:vMerge w:val="continue"/>
            <w:tcBorders>
              <w:left w:val="single" w:color="auto" w:sz="4" w:space="0"/>
              <w:right w:val="single" w:color="auto" w:sz="4" w:space="0"/>
            </w:tcBorders>
            <w:noWrap w:val="0"/>
            <w:vAlign w:val="center"/>
          </w:tcPr>
          <w:p w14:paraId="524C9889">
            <w:pPr>
              <w:snapToGrid w:val="0"/>
              <w:spacing w:line="240" w:lineRule="auto"/>
              <w:jc w:val="center"/>
              <w:rPr>
                <w:rFonts w:hint="default" w:ascii="Times New Roman" w:hAnsi="Times New Roman" w:eastAsia="国标宋体" w:cs="Times New Roman"/>
                <w:color w:val="auto"/>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E238E7A">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阶梯</w:t>
            </w:r>
            <w:r>
              <w:rPr>
                <w:rFonts w:hint="default" w:ascii="Times New Roman" w:hAnsi="Times New Roman" w:eastAsia="国标宋体" w:cs="Times New Roman"/>
                <w:color w:val="auto"/>
                <w:szCs w:val="21"/>
                <w:lang w:val="en-US" w:eastAsia="zh-CN"/>
              </w:rPr>
              <w:t>平底</w:t>
            </w:r>
            <w:r>
              <w:rPr>
                <w:rFonts w:hint="default" w:ascii="Times New Roman" w:hAnsi="Times New Roman" w:eastAsia="国标宋体" w:cs="Times New Roman"/>
                <w:color w:val="auto"/>
                <w:szCs w:val="21"/>
              </w:rPr>
              <w:t>试块不少于1块</w:t>
            </w:r>
          </w:p>
        </w:tc>
      </w:tr>
      <w:tr w14:paraId="557D6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46A1D545">
            <w:pPr>
              <w:snapToGrid w:val="0"/>
              <w:spacing w:line="240" w:lineRule="auto"/>
              <w:jc w:val="center"/>
              <w:rPr>
                <w:rFonts w:hint="default" w:ascii="Times New Roman" w:hAnsi="Times New Roman" w:eastAsia="国标宋体" w:cs="Times New Roman"/>
                <w:color w:val="auto"/>
                <w:szCs w:val="21"/>
              </w:rPr>
            </w:pPr>
          </w:p>
        </w:tc>
        <w:tc>
          <w:tcPr>
            <w:tcW w:w="0" w:type="auto"/>
            <w:vMerge w:val="continue"/>
            <w:tcBorders>
              <w:left w:val="single" w:color="auto" w:sz="4" w:space="0"/>
              <w:right w:val="single" w:color="auto" w:sz="4" w:space="0"/>
            </w:tcBorders>
            <w:noWrap w:val="0"/>
            <w:vAlign w:val="center"/>
          </w:tcPr>
          <w:p w14:paraId="3F1CBB67">
            <w:pPr>
              <w:snapToGrid w:val="0"/>
              <w:spacing w:line="240" w:lineRule="auto"/>
              <w:jc w:val="center"/>
              <w:rPr>
                <w:rFonts w:hint="default" w:ascii="Times New Roman" w:hAnsi="Times New Roman" w:eastAsia="国标宋体" w:cs="Times New Roman"/>
                <w:color w:val="auto"/>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0DF61992">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1号试块不少于1块</w:t>
            </w:r>
          </w:p>
        </w:tc>
      </w:tr>
      <w:tr w14:paraId="0212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59B18797">
            <w:pPr>
              <w:snapToGrid w:val="0"/>
              <w:spacing w:line="240" w:lineRule="auto"/>
              <w:jc w:val="center"/>
              <w:rPr>
                <w:rFonts w:hint="default" w:ascii="Times New Roman" w:hAnsi="Times New Roman" w:eastAsia="国标宋体" w:cs="Times New Roman"/>
                <w:color w:val="auto"/>
                <w:szCs w:val="21"/>
              </w:rPr>
            </w:pPr>
          </w:p>
        </w:tc>
        <w:tc>
          <w:tcPr>
            <w:tcW w:w="0" w:type="auto"/>
            <w:vMerge w:val="continue"/>
            <w:tcBorders>
              <w:left w:val="single" w:color="auto" w:sz="4" w:space="0"/>
              <w:right w:val="single" w:color="auto" w:sz="4" w:space="0"/>
            </w:tcBorders>
            <w:noWrap w:val="0"/>
            <w:vAlign w:val="center"/>
          </w:tcPr>
          <w:p w14:paraId="223F1150">
            <w:pPr>
              <w:snapToGrid w:val="0"/>
              <w:spacing w:line="240" w:lineRule="auto"/>
              <w:jc w:val="center"/>
              <w:rPr>
                <w:rFonts w:hint="default" w:ascii="Times New Roman" w:hAnsi="Times New Roman" w:eastAsia="国标宋体" w:cs="Times New Roman"/>
                <w:color w:val="auto"/>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EF4B1B4">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2号试块不少于1块</w:t>
            </w:r>
          </w:p>
        </w:tc>
      </w:tr>
      <w:tr w14:paraId="7CBFC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7E9757EB">
            <w:pPr>
              <w:snapToGrid w:val="0"/>
              <w:spacing w:line="240" w:lineRule="auto"/>
              <w:jc w:val="center"/>
              <w:rPr>
                <w:rFonts w:hint="default" w:ascii="Times New Roman" w:hAnsi="Times New Roman" w:eastAsia="国标宋体" w:cs="Times New Roman"/>
                <w:color w:val="auto"/>
                <w:szCs w:val="21"/>
              </w:rPr>
            </w:pPr>
          </w:p>
        </w:tc>
        <w:tc>
          <w:tcPr>
            <w:tcW w:w="0" w:type="auto"/>
            <w:vMerge w:val="continue"/>
            <w:tcBorders>
              <w:left w:val="single" w:color="auto" w:sz="4" w:space="0"/>
              <w:right w:val="single" w:color="auto" w:sz="4" w:space="0"/>
            </w:tcBorders>
            <w:noWrap w:val="0"/>
            <w:vAlign w:val="center"/>
          </w:tcPr>
          <w:p w14:paraId="69E27777">
            <w:pPr>
              <w:snapToGrid w:val="0"/>
              <w:spacing w:line="240" w:lineRule="auto"/>
              <w:jc w:val="center"/>
              <w:rPr>
                <w:rFonts w:hint="default" w:ascii="Times New Roman" w:hAnsi="Times New Roman" w:eastAsia="国标宋体" w:cs="Times New Roman"/>
                <w:color w:val="auto"/>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D9941C9">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3号试块不少于1块</w:t>
            </w:r>
          </w:p>
        </w:tc>
      </w:tr>
      <w:tr w14:paraId="7BFDE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restart"/>
            <w:tcBorders>
              <w:top w:val="single" w:color="auto" w:sz="4" w:space="0"/>
              <w:left w:val="single" w:color="auto" w:sz="4" w:space="0"/>
              <w:right w:val="single" w:color="auto" w:sz="4" w:space="0"/>
            </w:tcBorders>
            <w:noWrap w:val="0"/>
            <w:vAlign w:val="center"/>
          </w:tcPr>
          <w:p w14:paraId="19F66BCF">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6</w:t>
            </w:r>
          </w:p>
        </w:tc>
        <w:tc>
          <w:tcPr>
            <w:tcW w:w="0" w:type="auto"/>
            <w:vMerge w:val="restart"/>
            <w:tcBorders>
              <w:top w:val="single" w:color="auto" w:sz="4" w:space="0"/>
              <w:left w:val="single" w:color="auto" w:sz="4" w:space="0"/>
              <w:right w:val="single" w:color="auto" w:sz="4" w:space="0"/>
            </w:tcBorders>
            <w:noWrap w:val="0"/>
            <w:vAlign w:val="center"/>
          </w:tcPr>
          <w:p w14:paraId="26F68734">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射线检测装置、射线报警仪、黑度计、暗室设施和胶片冲洗装置、观片灯和曝光曲线制作</w:t>
            </w:r>
            <w:r>
              <w:rPr>
                <w:rFonts w:hint="default" w:ascii="Times New Roman" w:hAnsi="Times New Roman" w:eastAsia="国标宋体" w:cs="Times New Roman"/>
                <w:color w:val="auto"/>
                <w:szCs w:val="21"/>
                <w:lang w:val="en-US" w:eastAsia="zh-CN"/>
              </w:rPr>
              <w:t>阶梯试块</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44A8EB5">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射线检测装置不少于1台</w:t>
            </w:r>
          </w:p>
        </w:tc>
      </w:tr>
      <w:tr w14:paraId="17230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6CAB20AE">
            <w:pPr>
              <w:snapToGrid w:val="0"/>
              <w:spacing w:line="240" w:lineRule="auto"/>
              <w:jc w:val="center"/>
              <w:rPr>
                <w:rFonts w:hint="default" w:ascii="Times New Roman" w:hAnsi="Times New Roman" w:eastAsia="国标宋体" w:cs="Times New Roman"/>
                <w:color w:val="auto"/>
                <w:szCs w:val="21"/>
              </w:rPr>
            </w:pPr>
          </w:p>
        </w:tc>
        <w:tc>
          <w:tcPr>
            <w:tcW w:w="0" w:type="auto"/>
            <w:vMerge w:val="continue"/>
            <w:tcBorders>
              <w:left w:val="single" w:color="auto" w:sz="4" w:space="0"/>
              <w:right w:val="single" w:color="auto" w:sz="4" w:space="0"/>
            </w:tcBorders>
            <w:noWrap w:val="0"/>
            <w:vAlign w:val="center"/>
          </w:tcPr>
          <w:p w14:paraId="7C5961CC">
            <w:pPr>
              <w:snapToGrid w:val="0"/>
              <w:spacing w:line="240" w:lineRule="auto"/>
              <w:jc w:val="center"/>
              <w:rPr>
                <w:rFonts w:hint="default" w:ascii="Times New Roman" w:hAnsi="Times New Roman" w:eastAsia="国标宋体" w:cs="Times New Roman"/>
                <w:color w:val="auto"/>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4E14B63">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射线报警仪不少于1台</w:t>
            </w:r>
          </w:p>
        </w:tc>
      </w:tr>
      <w:tr w14:paraId="4D6C8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1E066E50">
            <w:pPr>
              <w:snapToGrid w:val="0"/>
              <w:spacing w:line="240" w:lineRule="auto"/>
              <w:jc w:val="center"/>
              <w:rPr>
                <w:rFonts w:hint="default" w:ascii="Times New Roman" w:hAnsi="Times New Roman" w:eastAsia="国标宋体" w:cs="Times New Roman"/>
                <w:color w:val="auto"/>
                <w:szCs w:val="21"/>
              </w:rPr>
            </w:pPr>
          </w:p>
        </w:tc>
        <w:tc>
          <w:tcPr>
            <w:tcW w:w="0" w:type="auto"/>
            <w:vMerge w:val="continue"/>
            <w:tcBorders>
              <w:left w:val="single" w:color="auto" w:sz="4" w:space="0"/>
              <w:right w:val="single" w:color="auto" w:sz="4" w:space="0"/>
            </w:tcBorders>
            <w:noWrap w:val="0"/>
            <w:vAlign w:val="center"/>
          </w:tcPr>
          <w:p w14:paraId="798B7938">
            <w:pPr>
              <w:snapToGrid w:val="0"/>
              <w:spacing w:line="240" w:lineRule="auto"/>
              <w:jc w:val="center"/>
              <w:rPr>
                <w:rFonts w:hint="default" w:ascii="Times New Roman" w:hAnsi="Times New Roman" w:eastAsia="国标宋体" w:cs="Times New Roman"/>
                <w:color w:val="auto"/>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C67F0FC">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黑度计</w:t>
            </w:r>
            <w:r>
              <w:rPr>
                <w:rFonts w:hint="default" w:ascii="Times New Roman" w:hAnsi="Times New Roman" w:eastAsia="国标宋体" w:cs="Times New Roman"/>
                <w:color w:val="auto"/>
                <w:szCs w:val="21"/>
                <w:lang w:eastAsia="zh-CN"/>
              </w:rPr>
              <w:t>（</w:t>
            </w:r>
            <w:r>
              <w:rPr>
                <w:rFonts w:hint="default" w:ascii="Times New Roman" w:hAnsi="Times New Roman" w:eastAsia="国标宋体" w:cs="Times New Roman"/>
                <w:color w:val="auto"/>
                <w:szCs w:val="21"/>
              </w:rPr>
              <w:t>含标准</w:t>
            </w:r>
            <w:r>
              <w:rPr>
                <w:rFonts w:hint="default" w:ascii="Times New Roman" w:hAnsi="Times New Roman" w:eastAsia="国标宋体" w:cs="Times New Roman"/>
                <w:color w:val="auto"/>
                <w:szCs w:val="21"/>
                <w:u w:val="single"/>
                <w:lang w:eastAsia="zh-CN"/>
              </w:rPr>
              <w:t>密度片）</w:t>
            </w:r>
            <w:r>
              <w:rPr>
                <w:rFonts w:hint="default" w:ascii="Times New Roman" w:hAnsi="Times New Roman" w:eastAsia="国标宋体" w:cs="Times New Roman"/>
                <w:color w:val="auto"/>
                <w:szCs w:val="21"/>
              </w:rPr>
              <w:t>不少于1台</w:t>
            </w:r>
          </w:p>
        </w:tc>
      </w:tr>
      <w:tr w14:paraId="262CC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09EC1759">
            <w:pPr>
              <w:snapToGrid w:val="0"/>
              <w:spacing w:line="240" w:lineRule="auto"/>
              <w:jc w:val="center"/>
              <w:rPr>
                <w:rFonts w:hint="default" w:ascii="Times New Roman" w:hAnsi="Times New Roman" w:eastAsia="国标宋体" w:cs="Times New Roman"/>
                <w:color w:val="auto"/>
                <w:szCs w:val="21"/>
              </w:rPr>
            </w:pPr>
          </w:p>
        </w:tc>
        <w:tc>
          <w:tcPr>
            <w:tcW w:w="0" w:type="auto"/>
            <w:vMerge w:val="continue"/>
            <w:tcBorders>
              <w:left w:val="single" w:color="auto" w:sz="4" w:space="0"/>
              <w:right w:val="single" w:color="auto" w:sz="4" w:space="0"/>
            </w:tcBorders>
            <w:noWrap w:val="0"/>
            <w:vAlign w:val="center"/>
          </w:tcPr>
          <w:p w14:paraId="142A5D56">
            <w:pPr>
              <w:snapToGrid w:val="0"/>
              <w:spacing w:line="240" w:lineRule="auto"/>
              <w:jc w:val="center"/>
              <w:rPr>
                <w:rFonts w:hint="default" w:ascii="Times New Roman" w:hAnsi="Times New Roman" w:eastAsia="国标宋体" w:cs="Times New Roman"/>
                <w:color w:val="auto"/>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94FE7FC">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暗室设施和胶片冲洗装置不少于1套</w:t>
            </w:r>
          </w:p>
        </w:tc>
      </w:tr>
      <w:tr w14:paraId="6B7B1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4340D9A6">
            <w:pPr>
              <w:snapToGrid w:val="0"/>
              <w:spacing w:line="240" w:lineRule="auto"/>
              <w:jc w:val="center"/>
              <w:rPr>
                <w:rFonts w:hint="default" w:ascii="Times New Roman" w:hAnsi="Times New Roman" w:eastAsia="国标宋体" w:cs="Times New Roman"/>
                <w:color w:val="auto"/>
                <w:szCs w:val="21"/>
              </w:rPr>
            </w:pPr>
          </w:p>
        </w:tc>
        <w:tc>
          <w:tcPr>
            <w:tcW w:w="0" w:type="auto"/>
            <w:vMerge w:val="continue"/>
            <w:tcBorders>
              <w:left w:val="single" w:color="auto" w:sz="4" w:space="0"/>
              <w:right w:val="single" w:color="auto" w:sz="4" w:space="0"/>
            </w:tcBorders>
            <w:noWrap w:val="0"/>
            <w:vAlign w:val="center"/>
          </w:tcPr>
          <w:p w14:paraId="7F105F56">
            <w:pPr>
              <w:snapToGrid w:val="0"/>
              <w:spacing w:line="240" w:lineRule="auto"/>
              <w:jc w:val="center"/>
              <w:rPr>
                <w:rFonts w:hint="default" w:ascii="Times New Roman" w:hAnsi="Times New Roman" w:eastAsia="国标宋体" w:cs="Times New Roman"/>
                <w:color w:val="auto"/>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CEE7265">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满足NB/T 47013.2 规定</w:t>
            </w:r>
            <w:r>
              <w:rPr>
                <w:rFonts w:hint="default" w:ascii="Times New Roman" w:hAnsi="Times New Roman" w:eastAsia="国标宋体" w:cs="Times New Roman"/>
                <w:color w:val="auto"/>
                <w:szCs w:val="21"/>
              </w:rPr>
              <w:t>观片灯不少于1台</w:t>
            </w:r>
          </w:p>
        </w:tc>
      </w:tr>
      <w:tr w14:paraId="2D2B5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bottom w:val="single" w:color="auto" w:sz="4" w:space="0"/>
              <w:right w:val="single" w:color="auto" w:sz="4" w:space="0"/>
            </w:tcBorders>
            <w:noWrap w:val="0"/>
            <w:vAlign w:val="center"/>
          </w:tcPr>
          <w:p w14:paraId="47646531">
            <w:pPr>
              <w:snapToGrid w:val="0"/>
              <w:spacing w:line="240" w:lineRule="auto"/>
              <w:jc w:val="center"/>
              <w:rPr>
                <w:rFonts w:hint="default" w:ascii="Times New Roman" w:hAnsi="Times New Roman" w:eastAsia="国标宋体" w:cs="Times New Roman"/>
                <w:color w:val="auto"/>
                <w:szCs w:val="21"/>
              </w:rPr>
            </w:pPr>
          </w:p>
        </w:tc>
        <w:tc>
          <w:tcPr>
            <w:tcW w:w="0" w:type="auto"/>
            <w:vMerge w:val="continue"/>
            <w:tcBorders>
              <w:left w:val="single" w:color="auto" w:sz="4" w:space="0"/>
              <w:bottom w:val="single" w:color="auto" w:sz="4" w:space="0"/>
              <w:right w:val="single" w:color="auto" w:sz="4" w:space="0"/>
            </w:tcBorders>
            <w:noWrap w:val="0"/>
            <w:vAlign w:val="center"/>
          </w:tcPr>
          <w:p w14:paraId="4DE5020F">
            <w:pPr>
              <w:snapToGrid w:val="0"/>
              <w:spacing w:line="240" w:lineRule="auto"/>
              <w:jc w:val="center"/>
              <w:rPr>
                <w:rFonts w:hint="default" w:ascii="Times New Roman" w:hAnsi="Times New Roman" w:eastAsia="国标宋体" w:cs="Times New Roman"/>
                <w:color w:val="auto"/>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7408EF0">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曝光曲线制作</w:t>
            </w:r>
            <w:r>
              <w:rPr>
                <w:rFonts w:hint="default" w:ascii="Times New Roman" w:hAnsi="Times New Roman" w:eastAsia="国标宋体" w:cs="Times New Roman"/>
                <w:color w:val="auto"/>
                <w:szCs w:val="21"/>
                <w:lang w:val="en-US" w:eastAsia="zh-CN"/>
              </w:rPr>
              <w:t>阶梯试块</w:t>
            </w:r>
            <w:r>
              <w:rPr>
                <w:rFonts w:hint="default" w:ascii="Times New Roman" w:hAnsi="Times New Roman" w:eastAsia="国标宋体" w:cs="Times New Roman"/>
                <w:color w:val="auto"/>
                <w:szCs w:val="21"/>
              </w:rPr>
              <w:t>不少于1套</w:t>
            </w:r>
          </w:p>
        </w:tc>
      </w:tr>
      <w:tr w14:paraId="0A521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restart"/>
            <w:tcBorders>
              <w:top w:val="single" w:color="auto" w:sz="4" w:space="0"/>
              <w:left w:val="single" w:color="auto" w:sz="4" w:space="0"/>
              <w:right w:val="single" w:color="auto" w:sz="4" w:space="0"/>
            </w:tcBorders>
            <w:noWrap w:val="0"/>
            <w:vAlign w:val="center"/>
          </w:tcPr>
          <w:p w14:paraId="3981B44C">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7</w:t>
            </w:r>
          </w:p>
        </w:tc>
        <w:tc>
          <w:tcPr>
            <w:tcW w:w="0" w:type="auto"/>
            <w:vMerge w:val="restart"/>
            <w:tcBorders>
              <w:top w:val="single" w:color="auto" w:sz="4" w:space="0"/>
              <w:left w:val="single" w:color="auto" w:sz="4" w:space="0"/>
              <w:right w:val="single" w:color="auto" w:sz="4" w:space="0"/>
            </w:tcBorders>
            <w:noWrap w:val="0"/>
            <w:vAlign w:val="center"/>
          </w:tcPr>
          <w:p w14:paraId="1D97A328">
            <w:pPr>
              <w:snapToGrid w:val="0"/>
              <w:spacing w:line="240" w:lineRule="auto"/>
              <w:jc w:val="center"/>
              <w:rPr>
                <w:rFonts w:hint="default" w:ascii="Times New Roman" w:hAnsi="Times New Roman" w:eastAsia="国标宋体" w:cs="Times New Roman"/>
                <w:color w:val="auto"/>
                <w:szCs w:val="21"/>
              </w:rPr>
            </w:pPr>
            <w:r>
              <w:rPr>
                <w:rFonts w:hint="eastAsia" w:eastAsia="国标宋体" w:cs="Times New Roman"/>
                <w:color w:val="auto"/>
                <w:szCs w:val="21"/>
                <w:lang w:eastAsia="zh-CN"/>
              </w:rPr>
              <w:t>磁粉检测仪</w:t>
            </w:r>
            <w:r>
              <w:rPr>
                <w:rFonts w:hint="default" w:ascii="Times New Roman" w:hAnsi="Times New Roman" w:eastAsia="国标宋体" w:cs="Times New Roman"/>
                <w:color w:val="auto"/>
                <w:szCs w:val="21"/>
              </w:rPr>
              <w:t>、磁粉检测灵敏度标准试片</w:t>
            </w:r>
            <w:r>
              <w:rPr>
                <w:rFonts w:hint="default" w:ascii="Times New Roman" w:hAnsi="Times New Roman" w:eastAsia="国标宋体" w:cs="Times New Roman"/>
                <w:color w:val="auto"/>
                <w:szCs w:val="21"/>
                <w:lang w:eastAsia="zh-CN"/>
              </w:rPr>
              <w:t>（</w:t>
            </w:r>
            <w:r>
              <w:rPr>
                <w:rFonts w:hint="default" w:ascii="Times New Roman" w:hAnsi="Times New Roman" w:eastAsia="国标宋体" w:cs="Times New Roman"/>
                <w:color w:val="auto"/>
                <w:szCs w:val="21"/>
              </w:rPr>
              <w:t>块</w:t>
            </w:r>
            <w:r>
              <w:rPr>
                <w:rFonts w:hint="default" w:ascii="Times New Roman" w:hAnsi="Times New Roman" w:eastAsia="国标宋体" w:cs="Times New Roman"/>
                <w:color w:val="auto"/>
                <w:szCs w:val="21"/>
                <w:lang w:eastAsia="zh-CN"/>
              </w:rPr>
              <w:t>）</w:t>
            </w:r>
            <w:r>
              <w:rPr>
                <w:rFonts w:hint="default" w:ascii="Times New Roman" w:hAnsi="Times New Roman" w:eastAsia="国标宋体" w:cs="Times New Roman"/>
                <w:color w:val="auto"/>
                <w:szCs w:val="21"/>
              </w:rPr>
              <w:t>、磁粉探伤仪自校装置</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6E4B81E">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磁粉</w:t>
            </w:r>
            <w:r>
              <w:rPr>
                <w:rFonts w:hint="default" w:ascii="Times New Roman" w:hAnsi="Times New Roman" w:eastAsia="国标宋体" w:cs="Times New Roman"/>
                <w:color w:val="auto"/>
                <w:szCs w:val="21"/>
                <w:lang w:val="en-US" w:eastAsia="zh-CN"/>
              </w:rPr>
              <w:t>检测仪</w:t>
            </w:r>
            <w:r>
              <w:rPr>
                <w:rFonts w:hint="default" w:ascii="Times New Roman" w:hAnsi="Times New Roman" w:eastAsia="国标宋体" w:cs="Times New Roman"/>
                <w:color w:val="auto"/>
                <w:szCs w:val="21"/>
              </w:rPr>
              <w:t>不少于1台</w:t>
            </w:r>
          </w:p>
        </w:tc>
      </w:tr>
      <w:tr w14:paraId="5A45E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292673C2">
            <w:pPr>
              <w:snapToGrid w:val="0"/>
              <w:spacing w:line="240" w:lineRule="auto"/>
              <w:jc w:val="center"/>
              <w:rPr>
                <w:rFonts w:hint="default" w:ascii="Times New Roman" w:hAnsi="Times New Roman" w:eastAsia="国标宋体" w:cs="Times New Roman"/>
                <w:color w:val="auto"/>
                <w:szCs w:val="21"/>
              </w:rPr>
            </w:pPr>
          </w:p>
        </w:tc>
        <w:tc>
          <w:tcPr>
            <w:tcW w:w="0" w:type="auto"/>
            <w:vMerge w:val="continue"/>
            <w:tcBorders>
              <w:left w:val="single" w:color="auto" w:sz="4" w:space="0"/>
              <w:right w:val="single" w:color="auto" w:sz="4" w:space="0"/>
            </w:tcBorders>
            <w:noWrap w:val="0"/>
            <w:vAlign w:val="center"/>
          </w:tcPr>
          <w:p w14:paraId="5BCA915C">
            <w:pPr>
              <w:snapToGrid w:val="0"/>
              <w:spacing w:line="240" w:lineRule="auto"/>
              <w:jc w:val="center"/>
              <w:rPr>
                <w:rFonts w:hint="default" w:ascii="Times New Roman" w:hAnsi="Times New Roman" w:eastAsia="国标宋体" w:cs="Times New Roman"/>
                <w:color w:val="auto"/>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753687D">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满足NB/T 47013.4 规定</w:t>
            </w:r>
            <w:r>
              <w:rPr>
                <w:rFonts w:hint="default" w:ascii="Times New Roman" w:hAnsi="Times New Roman" w:eastAsia="国标宋体" w:cs="Times New Roman"/>
                <w:color w:val="auto"/>
                <w:szCs w:val="21"/>
              </w:rPr>
              <w:t>标准试片</w:t>
            </w:r>
            <w:r>
              <w:rPr>
                <w:rFonts w:hint="default" w:ascii="Times New Roman" w:hAnsi="Times New Roman" w:eastAsia="国标宋体" w:cs="Times New Roman"/>
                <w:color w:val="auto"/>
                <w:szCs w:val="21"/>
                <w:lang w:eastAsia="zh-CN"/>
              </w:rPr>
              <w:t>（</w:t>
            </w:r>
            <w:r>
              <w:rPr>
                <w:rFonts w:hint="default" w:ascii="Times New Roman" w:hAnsi="Times New Roman" w:eastAsia="国标宋体" w:cs="Times New Roman"/>
                <w:color w:val="auto"/>
                <w:szCs w:val="21"/>
              </w:rPr>
              <w:t>块</w:t>
            </w:r>
            <w:r>
              <w:rPr>
                <w:rFonts w:hint="default" w:ascii="Times New Roman" w:hAnsi="Times New Roman" w:eastAsia="国标宋体" w:cs="Times New Roman"/>
                <w:color w:val="auto"/>
                <w:szCs w:val="21"/>
                <w:lang w:eastAsia="zh-CN"/>
              </w:rPr>
              <w:t>）</w:t>
            </w:r>
            <w:r>
              <w:rPr>
                <w:rFonts w:hint="default" w:ascii="Times New Roman" w:hAnsi="Times New Roman" w:eastAsia="国标宋体" w:cs="Times New Roman"/>
                <w:color w:val="auto"/>
                <w:szCs w:val="21"/>
              </w:rPr>
              <w:t>不少于1套</w:t>
            </w:r>
          </w:p>
        </w:tc>
      </w:tr>
      <w:tr w14:paraId="17950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3B2F6F7E">
            <w:pPr>
              <w:snapToGrid w:val="0"/>
              <w:spacing w:line="240" w:lineRule="auto"/>
              <w:jc w:val="center"/>
              <w:rPr>
                <w:rFonts w:hint="default" w:ascii="Times New Roman" w:hAnsi="Times New Roman" w:eastAsia="国标宋体" w:cs="Times New Roman"/>
                <w:color w:val="auto"/>
                <w:szCs w:val="21"/>
              </w:rPr>
            </w:pPr>
          </w:p>
        </w:tc>
        <w:tc>
          <w:tcPr>
            <w:tcW w:w="0" w:type="auto"/>
            <w:vMerge w:val="continue"/>
            <w:tcBorders>
              <w:left w:val="single" w:color="auto" w:sz="4" w:space="0"/>
              <w:right w:val="single" w:color="auto" w:sz="4" w:space="0"/>
            </w:tcBorders>
            <w:noWrap w:val="0"/>
            <w:vAlign w:val="center"/>
          </w:tcPr>
          <w:p w14:paraId="61B64EBF">
            <w:pPr>
              <w:snapToGrid w:val="0"/>
              <w:spacing w:line="240" w:lineRule="auto"/>
              <w:jc w:val="center"/>
              <w:rPr>
                <w:rFonts w:hint="default" w:ascii="Times New Roman" w:hAnsi="Times New Roman" w:eastAsia="国标宋体" w:cs="Times New Roman"/>
                <w:color w:val="auto"/>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8DDC36F">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45N</w:t>
            </w:r>
            <w:r>
              <w:rPr>
                <w:rFonts w:hint="default" w:ascii="Times New Roman" w:hAnsi="Times New Roman" w:eastAsia="国标宋体" w:cs="Times New Roman"/>
                <w:color w:val="auto"/>
                <w:szCs w:val="21"/>
                <w:lang w:val="en-US" w:eastAsia="zh-CN"/>
              </w:rPr>
              <w:t>提升力试块</w:t>
            </w:r>
            <w:r>
              <w:rPr>
                <w:rFonts w:hint="default" w:ascii="Times New Roman" w:hAnsi="Times New Roman" w:eastAsia="国标宋体" w:cs="Times New Roman"/>
                <w:color w:val="auto"/>
                <w:szCs w:val="21"/>
              </w:rPr>
              <w:t>不少于1块</w:t>
            </w:r>
          </w:p>
        </w:tc>
      </w:tr>
      <w:tr w14:paraId="5753C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4ECFEC58">
            <w:pPr>
              <w:snapToGrid w:val="0"/>
              <w:spacing w:line="240" w:lineRule="auto"/>
              <w:jc w:val="center"/>
              <w:rPr>
                <w:rFonts w:hint="default" w:ascii="Times New Roman" w:hAnsi="Times New Roman" w:eastAsia="国标宋体" w:cs="Times New Roman"/>
                <w:color w:val="auto"/>
                <w:szCs w:val="21"/>
              </w:rPr>
            </w:pPr>
          </w:p>
        </w:tc>
        <w:tc>
          <w:tcPr>
            <w:tcW w:w="0" w:type="auto"/>
            <w:vMerge w:val="continue"/>
            <w:tcBorders>
              <w:left w:val="single" w:color="auto" w:sz="4" w:space="0"/>
              <w:right w:val="single" w:color="auto" w:sz="4" w:space="0"/>
            </w:tcBorders>
            <w:noWrap w:val="0"/>
            <w:vAlign w:val="center"/>
          </w:tcPr>
          <w:p w14:paraId="49BEA3FB">
            <w:pPr>
              <w:snapToGrid w:val="0"/>
              <w:spacing w:line="240" w:lineRule="auto"/>
              <w:jc w:val="center"/>
              <w:rPr>
                <w:rFonts w:hint="default" w:ascii="Times New Roman" w:hAnsi="Times New Roman" w:eastAsia="国标宋体" w:cs="Times New Roman"/>
                <w:color w:val="auto"/>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F39E9FA">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118N</w:t>
            </w:r>
            <w:r>
              <w:rPr>
                <w:rFonts w:hint="default" w:ascii="Times New Roman" w:hAnsi="Times New Roman" w:eastAsia="国标宋体" w:cs="Times New Roman"/>
                <w:color w:val="auto"/>
                <w:szCs w:val="21"/>
                <w:lang w:val="en-US" w:eastAsia="zh-CN"/>
              </w:rPr>
              <w:t>提升力试块</w:t>
            </w:r>
            <w:r>
              <w:rPr>
                <w:rFonts w:hint="default" w:ascii="Times New Roman" w:hAnsi="Times New Roman" w:eastAsia="国标宋体" w:cs="Times New Roman"/>
                <w:color w:val="auto"/>
                <w:szCs w:val="21"/>
              </w:rPr>
              <w:t>不少于1块</w:t>
            </w:r>
          </w:p>
        </w:tc>
      </w:tr>
      <w:tr w14:paraId="3DB0F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restart"/>
            <w:tcBorders>
              <w:top w:val="single" w:color="auto" w:sz="4" w:space="0"/>
              <w:left w:val="single" w:color="auto" w:sz="4" w:space="0"/>
              <w:right w:val="single" w:color="auto" w:sz="4" w:space="0"/>
            </w:tcBorders>
            <w:noWrap w:val="0"/>
            <w:vAlign w:val="center"/>
          </w:tcPr>
          <w:p w14:paraId="36F85C8A">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8</w:t>
            </w:r>
          </w:p>
        </w:tc>
        <w:tc>
          <w:tcPr>
            <w:tcW w:w="0" w:type="auto"/>
            <w:vMerge w:val="restart"/>
            <w:tcBorders>
              <w:top w:val="single" w:color="auto" w:sz="4" w:space="0"/>
              <w:left w:val="single" w:color="auto" w:sz="4" w:space="0"/>
              <w:right w:val="single" w:color="auto" w:sz="4" w:space="0"/>
            </w:tcBorders>
            <w:noWrap w:val="0"/>
            <w:vAlign w:val="center"/>
          </w:tcPr>
          <w:p w14:paraId="2B545A45">
            <w:pPr>
              <w:snapToGrid w:val="0"/>
              <w:spacing w:line="24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对比试块</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69FC1F0">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NB/T 47013.5 规定的A型对比试块</w:t>
            </w:r>
            <w:r>
              <w:rPr>
                <w:rFonts w:hint="default" w:ascii="Times New Roman" w:hAnsi="Times New Roman" w:eastAsia="国标宋体" w:cs="Times New Roman"/>
                <w:color w:val="auto"/>
                <w:szCs w:val="21"/>
              </w:rPr>
              <w:t>不少于</w:t>
            </w:r>
            <w:r>
              <w:rPr>
                <w:rFonts w:hint="default" w:ascii="Times New Roman" w:hAnsi="Times New Roman" w:eastAsia="国标宋体" w:cs="Times New Roman"/>
                <w:color w:val="auto"/>
                <w:szCs w:val="21"/>
                <w:lang w:val="en-US" w:eastAsia="zh-CN"/>
              </w:rPr>
              <w:t>1</w:t>
            </w:r>
            <w:r>
              <w:rPr>
                <w:rFonts w:hint="default" w:ascii="Times New Roman" w:hAnsi="Times New Roman" w:eastAsia="国标宋体" w:cs="Times New Roman"/>
                <w:color w:val="auto"/>
                <w:szCs w:val="21"/>
              </w:rPr>
              <w:t>块</w:t>
            </w:r>
          </w:p>
        </w:tc>
      </w:tr>
      <w:tr w14:paraId="45D21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bottom w:val="single" w:color="auto" w:sz="4" w:space="0"/>
              <w:right w:val="single" w:color="auto" w:sz="4" w:space="0"/>
            </w:tcBorders>
            <w:noWrap w:val="0"/>
            <w:vAlign w:val="center"/>
          </w:tcPr>
          <w:p w14:paraId="05D7DC22">
            <w:pPr>
              <w:snapToGrid w:val="0"/>
              <w:spacing w:line="240" w:lineRule="auto"/>
              <w:jc w:val="center"/>
              <w:rPr>
                <w:rFonts w:hint="default" w:ascii="Times New Roman" w:hAnsi="Times New Roman" w:eastAsia="国标宋体" w:cs="Times New Roman"/>
                <w:color w:val="auto"/>
                <w:szCs w:val="21"/>
              </w:rPr>
            </w:pPr>
          </w:p>
        </w:tc>
        <w:tc>
          <w:tcPr>
            <w:tcW w:w="0" w:type="auto"/>
            <w:vMerge w:val="continue"/>
            <w:tcBorders>
              <w:left w:val="single" w:color="auto" w:sz="4" w:space="0"/>
              <w:bottom w:val="single" w:color="auto" w:sz="4" w:space="0"/>
              <w:right w:val="single" w:color="auto" w:sz="4" w:space="0"/>
            </w:tcBorders>
            <w:noWrap w:val="0"/>
            <w:vAlign w:val="center"/>
          </w:tcPr>
          <w:p w14:paraId="55CED4DB">
            <w:pPr>
              <w:snapToGrid w:val="0"/>
              <w:spacing w:line="240" w:lineRule="auto"/>
              <w:jc w:val="center"/>
              <w:rPr>
                <w:rFonts w:hint="default" w:ascii="Times New Roman" w:hAnsi="Times New Roman" w:eastAsia="国标宋体" w:cs="Times New Roman"/>
                <w:color w:val="auto"/>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5BED7928">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NB/T 47013.5 规定的B型试块</w:t>
            </w:r>
            <w:r>
              <w:rPr>
                <w:rFonts w:hint="default" w:ascii="Times New Roman" w:hAnsi="Times New Roman" w:eastAsia="国标宋体" w:cs="Times New Roman"/>
                <w:color w:val="auto"/>
                <w:szCs w:val="21"/>
              </w:rPr>
              <w:t>不少于</w:t>
            </w:r>
            <w:r>
              <w:rPr>
                <w:rFonts w:hint="default" w:ascii="Times New Roman" w:hAnsi="Times New Roman" w:eastAsia="国标宋体" w:cs="Times New Roman"/>
                <w:color w:val="auto"/>
                <w:szCs w:val="21"/>
                <w:lang w:val="en-US" w:eastAsia="zh-CN"/>
              </w:rPr>
              <w:t>1</w:t>
            </w:r>
            <w:r>
              <w:rPr>
                <w:rFonts w:hint="default" w:ascii="Times New Roman" w:hAnsi="Times New Roman" w:eastAsia="国标宋体" w:cs="Times New Roman"/>
                <w:color w:val="auto"/>
                <w:szCs w:val="21"/>
              </w:rPr>
              <w:t>块</w:t>
            </w:r>
          </w:p>
        </w:tc>
      </w:tr>
      <w:tr w14:paraId="5064C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restart"/>
            <w:tcBorders>
              <w:top w:val="single" w:color="auto" w:sz="4" w:space="0"/>
              <w:left w:val="single" w:color="auto" w:sz="4" w:space="0"/>
              <w:right w:val="single" w:color="auto" w:sz="4" w:space="0"/>
            </w:tcBorders>
            <w:noWrap w:val="0"/>
            <w:vAlign w:val="center"/>
          </w:tcPr>
          <w:p w14:paraId="49DEA07B">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9</w:t>
            </w:r>
          </w:p>
        </w:tc>
        <w:tc>
          <w:tcPr>
            <w:tcW w:w="0" w:type="auto"/>
            <w:vMerge w:val="restart"/>
            <w:tcBorders>
              <w:top w:val="single" w:color="auto" w:sz="4" w:space="0"/>
              <w:left w:val="single" w:color="auto" w:sz="4" w:space="0"/>
              <w:right w:val="single" w:color="auto" w:sz="4" w:space="0"/>
            </w:tcBorders>
            <w:noWrap w:val="0"/>
            <w:vAlign w:val="center"/>
          </w:tcPr>
          <w:p w14:paraId="7C68F249">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数字式</w:t>
            </w:r>
            <w:r>
              <w:rPr>
                <w:rFonts w:hint="default" w:ascii="Times New Roman" w:hAnsi="Times New Roman" w:eastAsia="国标宋体" w:cs="Times New Roman"/>
                <w:color w:val="auto"/>
                <w:szCs w:val="21"/>
              </w:rPr>
              <w:t>测厚仪、黑光灯、</w:t>
            </w:r>
            <w:r>
              <w:rPr>
                <w:rFonts w:hint="default" w:ascii="Times New Roman" w:hAnsi="Times New Roman" w:eastAsia="国标宋体" w:cs="Times New Roman"/>
                <w:color w:val="auto"/>
                <w:szCs w:val="21"/>
                <w:lang w:val="en-US" w:eastAsia="zh-CN"/>
              </w:rPr>
              <w:t>光</w:t>
            </w:r>
            <w:r>
              <w:rPr>
                <w:rFonts w:hint="default" w:ascii="Times New Roman" w:hAnsi="Times New Roman" w:eastAsia="国标宋体" w:cs="Times New Roman"/>
                <w:color w:val="auto"/>
                <w:szCs w:val="21"/>
              </w:rPr>
              <w:t>照度计、</w:t>
            </w:r>
            <w:r>
              <w:rPr>
                <w:rFonts w:hint="default" w:ascii="Times New Roman" w:hAnsi="Times New Roman" w:eastAsia="国标宋体" w:cs="Times New Roman"/>
                <w:color w:val="auto"/>
                <w:szCs w:val="21"/>
                <w:lang w:val="en-US" w:eastAsia="zh-CN"/>
              </w:rPr>
              <w:t>黑光辐照度计</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3BA8A06">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数字式</w:t>
            </w:r>
            <w:r>
              <w:rPr>
                <w:rFonts w:hint="default" w:ascii="Times New Roman" w:hAnsi="Times New Roman" w:eastAsia="国标宋体" w:cs="Times New Roman"/>
                <w:color w:val="auto"/>
                <w:szCs w:val="21"/>
              </w:rPr>
              <w:t>测厚仪不少于1台</w:t>
            </w:r>
          </w:p>
        </w:tc>
      </w:tr>
      <w:tr w14:paraId="676E3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3F9582B8">
            <w:pPr>
              <w:snapToGrid w:val="0"/>
              <w:spacing w:line="240" w:lineRule="auto"/>
              <w:jc w:val="center"/>
              <w:rPr>
                <w:rFonts w:hint="default" w:ascii="Times New Roman" w:hAnsi="Times New Roman" w:eastAsia="国标宋体" w:cs="Times New Roman"/>
                <w:color w:val="auto"/>
                <w:szCs w:val="21"/>
              </w:rPr>
            </w:pPr>
          </w:p>
        </w:tc>
        <w:tc>
          <w:tcPr>
            <w:tcW w:w="0" w:type="auto"/>
            <w:vMerge w:val="continue"/>
            <w:tcBorders>
              <w:left w:val="single" w:color="auto" w:sz="4" w:space="0"/>
              <w:right w:val="single" w:color="auto" w:sz="4" w:space="0"/>
            </w:tcBorders>
            <w:noWrap w:val="0"/>
            <w:vAlign w:val="center"/>
          </w:tcPr>
          <w:p w14:paraId="004F26EF">
            <w:pPr>
              <w:snapToGrid w:val="0"/>
              <w:spacing w:line="240" w:lineRule="auto"/>
              <w:jc w:val="center"/>
              <w:rPr>
                <w:rFonts w:hint="default" w:ascii="Times New Roman" w:hAnsi="Times New Roman" w:eastAsia="国标宋体" w:cs="Times New Roman"/>
                <w:color w:val="auto"/>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5F09003A">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黑光灯不少于1台</w:t>
            </w:r>
          </w:p>
        </w:tc>
      </w:tr>
      <w:tr w14:paraId="2F15C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55E72ABC">
            <w:pPr>
              <w:snapToGrid w:val="0"/>
              <w:spacing w:line="240" w:lineRule="auto"/>
              <w:jc w:val="center"/>
              <w:rPr>
                <w:rFonts w:hint="default" w:ascii="Times New Roman" w:hAnsi="Times New Roman" w:eastAsia="国标宋体" w:cs="Times New Roman"/>
                <w:color w:val="auto"/>
                <w:szCs w:val="21"/>
              </w:rPr>
            </w:pPr>
          </w:p>
        </w:tc>
        <w:tc>
          <w:tcPr>
            <w:tcW w:w="0" w:type="auto"/>
            <w:vMerge w:val="continue"/>
            <w:tcBorders>
              <w:left w:val="single" w:color="auto" w:sz="4" w:space="0"/>
              <w:right w:val="single" w:color="auto" w:sz="4" w:space="0"/>
            </w:tcBorders>
            <w:noWrap w:val="0"/>
            <w:vAlign w:val="center"/>
          </w:tcPr>
          <w:p w14:paraId="6BD671DA">
            <w:pPr>
              <w:snapToGrid w:val="0"/>
              <w:spacing w:line="240" w:lineRule="auto"/>
              <w:jc w:val="center"/>
              <w:rPr>
                <w:rFonts w:hint="default" w:ascii="Times New Roman" w:hAnsi="Times New Roman" w:eastAsia="国标宋体" w:cs="Times New Roman"/>
                <w:color w:val="auto"/>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5EDB33F">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光</w:t>
            </w:r>
            <w:r>
              <w:rPr>
                <w:rFonts w:hint="default" w:ascii="Times New Roman" w:hAnsi="Times New Roman" w:eastAsia="国标宋体" w:cs="Times New Roman"/>
                <w:color w:val="auto"/>
                <w:szCs w:val="21"/>
              </w:rPr>
              <w:t>照度计不少于1台</w:t>
            </w:r>
          </w:p>
        </w:tc>
      </w:tr>
      <w:tr w14:paraId="7CD88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bottom w:val="single" w:color="auto" w:sz="4" w:space="0"/>
              <w:right w:val="single" w:color="auto" w:sz="4" w:space="0"/>
            </w:tcBorders>
            <w:noWrap w:val="0"/>
            <w:vAlign w:val="center"/>
          </w:tcPr>
          <w:p w14:paraId="192E2207">
            <w:pPr>
              <w:snapToGrid w:val="0"/>
              <w:spacing w:line="240" w:lineRule="auto"/>
              <w:jc w:val="center"/>
              <w:rPr>
                <w:rFonts w:hint="default" w:ascii="Times New Roman" w:hAnsi="Times New Roman" w:eastAsia="国标宋体" w:cs="Times New Roman"/>
                <w:color w:val="auto"/>
                <w:szCs w:val="21"/>
              </w:rPr>
            </w:pPr>
          </w:p>
        </w:tc>
        <w:tc>
          <w:tcPr>
            <w:tcW w:w="0" w:type="auto"/>
            <w:vMerge w:val="continue"/>
            <w:tcBorders>
              <w:left w:val="single" w:color="auto" w:sz="4" w:space="0"/>
              <w:bottom w:val="single" w:color="auto" w:sz="4" w:space="0"/>
              <w:right w:val="single" w:color="auto" w:sz="4" w:space="0"/>
            </w:tcBorders>
            <w:noWrap w:val="0"/>
            <w:vAlign w:val="center"/>
          </w:tcPr>
          <w:p w14:paraId="2683F61D">
            <w:pPr>
              <w:snapToGrid w:val="0"/>
              <w:spacing w:line="240" w:lineRule="auto"/>
              <w:jc w:val="center"/>
              <w:rPr>
                <w:rFonts w:hint="default" w:ascii="Times New Roman" w:hAnsi="Times New Roman" w:eastAsia="国标宋体" w:cs="Times New Roman"/>
                <w:color w:val="auto"/>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869F1E0">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黑光辐照度计</w:t>
            </w:r>
            <w:r>
              <w:rPr>
                <w:rFonts w:hint="default" w:ascii="Times New Roman" w:hAnsi="Times New Roman" w:eastAsia="国标宋体" w:cs="Times New Roman"/>
                <w:color w:val="auto"/>
                <w:szCs w:val="21"/>
              </w:rPr>
              <w:t>不少于1台</w:t>
            </w:r>
          </w:p>
        </w:tc>
      </w:tr>
    </w:tbl>
    <w:p w14:paraId="4C712CAB">
      <w:pPr>
        <w:rPr>
          <w:rFonts w:hint="default" w:ascii="Times New Roman" w:hAnsi="Times New Roman" w:eastAsia="国标宋体" w:cs="Times New Roman"/>
        </w:rPr>
      </w:pPr>
      <w:r>
        <w:rPr>
          <w:rFonts w:hint="default" w:ascii="Times New Roman" w:hAnsi="Times New Roman" w:eastAsia="国标宋体" w:cs="Times New Roman"/>
        </w:rPr>
        <w:br w:type="page"/>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3"/>
        <w:gridCol w:w="2569"/>
        <w:gridCol w:w="6328"/>
      </w:tblGrid>
      <w:tr w14:paraId="1080F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gridSpan w:val="3"/>
            <w:tcBorders>
              <w:top w:val="single" w:color="auto" w:sz="4" w:space="0"/>
              <w:left w:val="single" w:color="auto" w:sz="4" w:space="0"/>
              <w:right w:val="single" w:color="auto" w:sz="4" w:space="0"/>
            </w:tcBorders>
            <w:noWrap w:val="0"/>
            <w:vAlign w:val="center"/>
          </w:tcPr>
          <w:p w14:paraId="00EEBC72">
            <w:pPr>
              <w:snapToGrid w:val="0"/>
              <w:spacing w:line="24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b/>
                <w:color w:val="auto"/>
                <w:szCs w:val="21"/>
              </w:rPr>
              <w:t>五、漏磁</w:t>
            </w:r>
            <w:r>
              <w:rPr>
                <w:rFonts w:hint="default" w:ascii="Times New Roman" w:hAnsi="Times New Roman" w:eastAsia="国标宋体" w:cs="Times New Roman"/>
                <w:b/>
                <w:color w:val="auto"/>
                <w:szCs w:val="21"/>
                <w:lang w:val="en-US" w:eastAsia="zh-CN"/>
              </w:rPr>
              <w:t>内</w:t>
            </w:r>
            <w:r>
              <w:rPr>
                <w:rFonts w:hint="default" w:ascii="Times New Roman" w:hAnsi="Times New Roman" w:eastAsia="国标宋体" w:cs="Times New Roman"/>
                <w:b/>
                <w:color w:val="auto"/>
                <w:szCs w:val="21"/>
              </w:rPr>
              <w:t>检测（MFL）</w:t>
            </w:r>
          </w:p>
        </w:tc>
      </w:tr>
      <w:tr w14:paraId="3E85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right w:val="single" w:color="auto" w:sz="4" w:space="0"/>
            </w:tcBorders>
            <w:noWrap w:val="0"/>
            <w:vAlign w:val="center"/>
          </w:tcPr>
          <w:p w14:paraId="57C33B35">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vertAlign w:val="baseline"/>
                <w:lang w:val="en-US" w:eastAsia="zh-CN"/>
              </w:rPr>
              <w:t>序号</w:t>
            </w:r>
          </w:p>
        </w:tc>
        <w:tc>
          <w:tcPr>
            <w:tcW w:w="0" w:type="auto"/>
            <w:tcBorders>
              <w:top w:val="single" w:color="auto" w:sz="4" w:space="0"/>
              <w:left w:val="single" w:color="auto" w:sz="4" w:space="0"/>
              <w:right w:val="single" w:color="auto" w:sz="4" w:space="0"/>
            </w:tcBorders>
            <w:noWrap w:val="0"/>
            <w:vAlign w:val="center"/>
          </w:tcPr>
          <w:p w14:paraId="6EEFB74A">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vertAlign w:val="baseline"/>
                <w:lang w:val="en-US" w:eastAsia="zh-CN"/>
              </w:rPr>
              <w:t>设备名称</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3ACDB10">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vertAlign w:val="baseline"/>
                <w:lang w:val="en-US" w:eastAsia="zh-CN"/>
              </w:rPr>
              <w:t>要求</w:t>
            </w:r>
          </w:p>
        </w:tc>
      </w:tr>
      <w:tr w14:paraId="2E646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right w:val="single" w:color="auto" w:sz="4" w:space="0"/>
            </w:tcBorders>
            <w:noWrap w:val="0"/>
            <w:vAlign w:val="center"/>
          </w:tcPr>
          <w:p w14:paraId="0BC9921D">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1</w:t>
            </w:r>
          </w:p>
        </w:tc>
        <w:tc>
          <w:tcPr>
            <w:tcW w:w="0" w:type="auto"/>
            <w:tcBorders>
              <w:top w:val="single" w:color="auto" w:sz="4" w:space="0"/>
              <w:left w:val="single" w:color="auto" w:sz="4" w:space="0"/>
              <w:right w:val="single" w:color="auto" w:sz="4" w:space="0"/>
            </w:tcBorders>
            <w:noWrap w:val="0"/>
            <w:vAlign w:val="center"/>
          </w:tcPr>
          <w:p w14:paraId="3BB67CD2">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智能腐蚀内检测器</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3781ED6">
            <w:pPr>
              <w:snapToGrid w:val="0"/>
              <w:spacing w:line="24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申请的每个范围</w:t>
            </w:r>
            <w:r>
              <w:rPr>
                <w:rFonts w:hint="default" w:ascii="Times New Roman" w:hAnsi="Times New Roman" w:eastAsia="国标宋体" w:cs="Times New Roman"/>
                <w:color w:val="auto"/>
                <w:szCs w:val="21"/>
              </w:rPr>
              <w:t>不少于1台</w:t>
            </w:r>
            <w:r>
              <w:rPr>
                <w:rFonts w:hint="default" w:ascii="Times New Roman" w:hAnsi="Times New Roman" w:eastAsia="国标宋体" w:cs="Times New Roman"/>
                <w:color w:val="auto"/>
                <w:szCs w:val="21"/>
                <w:lang w:eastAsia="zh-CN"/>
              </w:rPr>
              <w:t>，</w:t>
            </w:r>
            <w:r>
              <w:rPr>
                <w:rFonts w:hint="default" w:ascii="Times New Roman" w:hAnsi="Times New Roman" w:eastAsia="国标宋体" w:cs="Times New Roman"/>
                <w:color w:val="auto"/>
                <w:szCs w:val="21"/>
                <w:lang w:val="en-US" w:eastAsia="zh-CN"/>
              </w:rPr>
              <w:t>并配套内检测数据分析软件（漏磁内检测仪器设备应当经过性能评价、校准）</w:t>
            </w:r>
          </w:p>
        </w:tc>
      </w:tr>
      <w:tr w14:paraId="77833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6002E3EE">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2</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B50142F">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智能变形检测器</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919C3B4">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申请的每个范围</w:t>
            </w:r>
            <w:r>
              <w:rPr>
                <w:rFonts w:hint="default" w:ascii="Times New Roman" w:hAnsi="Times New Roman" w:eastAsia="国标宋体" w:cs="Times New Roman"/>
                <w:color w:val="auto"/>
                <w:szCs w:val="21"/>
              </w:rPr>
              <w:t>不少于1台</w:t>
            </w:r>
          </w:p>
        </w:tc>
      </w:tr>
      <w:tr w14:paraId="167CE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right w:val="single" w:color="auto" w:sz="4" w:space="0"/>
            </w:tcBorders>
            <w:noWrap w:val="0"/>
            <w:vAlign w:val="center"/>
          </w:tcPr>
          <w:p w14:paraId="3D1B676E">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3</w:t>
            </w:r>
          </w:p>
        </w:tc>
        <w:tc>
          <w:tcPr>
            <w:tcW w:w="0" w:type="auto"/>
            <w:tcBorders>
              <w:top w:val="single" w:color="auto" w:sz="4" w:space="0"/>
              <w:left w:val="single" w:color="auto" w:sz="4" w:space="0"/>
              <w:right w:val="single" w:color="auto" w:sz="4" w:space="0"/>
            </w:tcBorders>
            <w:noWrap w:val="0"/>
            <w:vAlign w:val="center"/>
          </w:tcPr>
          <w:p w14:paraId="14EAE50F">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管道清管器</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914FF62">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不少于1套</w:t>
            </w:r>
          </w:p>
        </w:tc>
      </w:tr>
      <w:tr w14:paraId="3746D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right w:val="single" w:color="auto" w:sz="4" w:space="0"/>
            </w:tcBorders>
            <w:noWrap w:val="0"/>
            <w:vAlign w:val="center"/>
          </w:tcPr>
          <w:p w14:paraId="67E87293">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4</w:t>
            </w:r>
          </w:p>
        </w:tc>
        <w:tc>
          <w:tcPr>
            <w:tcW w:w="0" w:type="auto"/>
            <w:tcBorders>
              <w:top w:val="single" w:color="auto" w:sz="4" w:space="0"/>
              <w:left w:val="single" w:color="auto" w:sz="4" w:space="0"/>
              <w:right w:val="single" w:color="auto" w:sz="4" w:space="0"/>
            </w:tcBorders>
            <w:noWrap w:val="0"/>
            <w:vAlign w:val="center"/>
          </w:tcPr>
          <w:p w14:paraId="25B647BB">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管道内检测试块</w:t>
            </w:r>
          </w:p>
        </w:tc>
        <w:tc>
          <w:tcPr>
            <w:tcW w:w="0" w:type="auto"/>
            <w:tcBorders>
              <w:top w:val="single" w:color="auto" w:sz="4" w:space="0"/>
              <w:left w:val="single" w:color="auto" w:sz="4" w:space="0"/>
              <w:right w:val="single" w:color="auto" w:sz="4" w:space="0"/>
            </w:tcBorders>
            <w:noWrap w:val="0"/>
            <w:vAlign w:val="center"/>
          </w:tcPr>
          <w:p w14:paraId="51AB60F7">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NB/T 47013.12 规定的</w:t>
            </w:r>
            <w:r>
              <w:rPr>
                <w:rFonts w:hint="default" w:ascii="Times New Roman" w:hAnsi="Times New Roman" w:eastAsia="国标宋体" w:cs="Times New Roman"/>
                <w:color w:val="auto"/>
                <w:szCs w:val="21"/>
              </w:rPr>
              <w:t>对比试</w:t>
            </w:r>
            <w:r>
              <w:rPr>
                <w:rFonts w:hint="default" w:ascii="Times New Roman" w:hAnsi="Times New Roman" w:eastAsia="国标宋体" w:cs="Times New Roman"/>
                <w:color w:val="auto"/>
                <w:szCs w:val="21"/>
                <w:lang w:val="en-US" w:eastAsia="zh-CN"/>
              </w:rPr>
              <w:t>件</w:t>
            </w:r>
            <w:r>
              <w:rPr>
                <w:rFonts w:hint="default" w:ascii="Times New Roman" w:hAnsi="Times New Roman" w:eastAsia="国标宋体" w:cs="Times New Roman"/>
                <w:color w:val="auto"/>
                <w:szCs w:val="21"/>
              </w:rPr>
              <w:t>1套</w:t>
            </w:r>
          </w:p>
        </w:tc>
      </w:tr>
      <w:tr w14:paraId="5872D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left w:val="single" w:color="auto" w:sz="4" w:space="0"/>
              <w:right w:val="single" w:color="auto" w:sz="4" w:space="0"/>
            </w:tcBorders>
            <w:noWrap w:val="0"/>
            <w:vAlign w:val="center"/>
          </w:tcPr>
          <w:p w14:paraId="44E9E937">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5</w:t>
            </w:r>
          </w:p>
        </w:tc>
        <w:tc>
          <w:tcPr>
            <w:tcW w:w="0" w:type="auto"/>
            <w:tcBorders>
              <w:left w:val="single" w:color="auto" w:sz="4" w:space="0"/>
              <w:right w:val="single" w:color="auto" w:sz="4" w:space="0"/>
            </w:tcBorders>
            <w:noWrap w:val="0"/>
            <w:vAlign w:val="center"/>
          </w:tcPr>
          <w:p w14:paraId="4B7B334F">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地面标记模块</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0623FFD">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不少于50个</w:t>
            </w:r>
          </w:p>
        </w:tc>
      </w:tr>
      <w:tr w14:paraId="6D0FF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0" w:type="auto"/>
            <w:tcBorders>
              <w:top w:val="single" w:color="auto" w:sz="4" w:space="0"/>
              <w:left w:val="single" w:color="auto" w:sz="4" w:space="0"/>
              <w:right w:val="single" w:color="auto" w:sz="4" w:space="0"/>
            </w:tcBorders>
            <w:noWrap w:val="0"/>
            <w:vAlign w:val="center"/>
          </w:tcPr>
          <w:p w14:paraId="04780B2F">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6</w:t>
            </w:r>
          </w:p>
        </w:tc>
        <w:tc>
          <w:tcPr>
            <w:tcW w:w="0" w:type="auto"/>
            <w:tcBorders>
              <w:top w:val="single" w:color="auto" w:sz="4" w:space="0"/>
              <w:left w:val="single" w:color="auto" w:sz="4" w:space="0"/>
              <w:right w:val="single" w:color="auto" w:sz="4" w:space="0"/>
            </w:tcBorders>
            <w:noWrap w:val="0"/>
            <w:vAlign w:val="center"/>
          </w:tcPr>
          <w:p w14:paraId="077238B7">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管体腐蚀成像检测仪</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A74905B">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不少于1台</w:t>
            </w:r>
          </w:p>
        </w:tc>
      </w:tr>
      <w:tr w14:paraId="4FBDF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right w:val="single" w:color="auto" w:sz="4" w:space="0"/>
            </w:tcBorders>
            <w:noWrap w:val="0"/>
            <w:vAlign w:val="center"/>
          </w:tcPr>
          <w:p w14:paraId="5450A1A3">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7</w:t>
            </w:r>
          </w:p>
        </w:tc>
        <w:tc>
          <w:tcPr>
            <w:tcW w:w="0" w:type="auto"/>
            <w:tcBorders>
              <w:top w:val="single" w:color="auto" w:sz="4" w:space="0"/>
              <w:left w:val="single" w:color="auto" w:sz="4" w:space="0"/>
              <w:right w:val="single" w:color="auto" w:sz="4" w:space="0"/>
            </w:tcBorders>
            <w:noWrap w:val="0"/>
            <w:vAlign w:val="center"/>
          </w:tcPr>
          <w:p w14:paraId="6F67C5A2">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外壁漏磁检测仪</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7D36E29">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不少于1台</w:t>
            </w:r>
          </w:p>
        </w:tc>
      </w:tr>
      <w:tr w14:paraId="4E62E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right w:val="single" w:color="auto" w:sz="4" w:space="0"/>
            </w:tcBorders>
            <w:noWrap w:val="0"/>
            <w:vAlign w:val="center"/>
          </w:tcPr>
          <w:p w14:paraId="4E450729">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8</w:t>
            </w:r>
          </w:p>
        </w:tc>
        <w:tc>
          <w:tcPr>
            <w:tcW w:w="0" w:type="auto"/>
            <w:tcBorders>
              <w:top w:val="single" w:color="auto" w:sz="4" w:space="0"/>
              <w:left w:val="single" w:color="auto" w:sz="4" w:space="0"/>
              <w:right w:val="single" w:color="auto" w:sz="4" w:space="0"/>
            </w:tcBorders>
            <w:noWrap w:val="0"/>
            <w:vAlign w:val="center"/>
          </w:tcPr>
          <w:p w14:paraId="3CA213A2">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数字式</w:t>
            </w:r>
            <w:r>
              <w:rPr>
                <w:rFonts w:hint="default" w:ascii="Times New Roman" w:hAnsi="Times New Roman" w:eastAsia="国标宋体" w:cs="Times New Roman"/>
                <w:color w:val="auto"/>
                <w:szCs w:val="21"/>
              </w:rPr>
              <w:t>测厚仪</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C4E2152">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不少于2台</w:t>
            </w:r>
          </w:p>
        </w:tc>
      </w:tr>
      <w:tr w14:paraId="0E74D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restart"/>
            <w:tcBorders>
              <w:left w:val="single" w:color="auto" w:sz="4" w:space="0"/>
              <w:right w:val="single" w:color="auto" w:sz="4" w:space="0"/>
            </w:tcBorders>
            <w:noWrap w:val="0"/>
            <w:vAlign w:val="center"/>
          </w:tcPr>
          <w:p w14:paraId="0C2B141B">
            <w:pPr>
              <w:snapToGrid w:val="0"/>
              <w:spacing w:line="240" w:lineRule="auto"/>
              <w:jc w:val="center"/>
              <w:rPr>
                <w:rFonts w:hint="default" w:ascii="Times New Roman" w:hAnsi="Times New Roman" w:eastAsia="国标宋体" w:cs="Times New Roman"/>
                <w:color w:val="auto"/>
                <w:szCs w:val="21"/>
                <w:lang w:eastAsia="zh-CN"/>
              </w:rPr>
            </w:pPr>
            <w:r>
              <w:rPr>
                <w:rFonts w:hint="default" w:ascii="Times New Roman" w:hAnsi="Times New Roman" w:eastAsia="国标宋体" w:cs="Times New Roman"/>
                <w:color w:val="auto"/>
                <w:szCs w:val="21"/>
                <w:lang w:val="en-US" w:eastAsia="zh-CN"/>
              </w:rPr>
              <w:t>9</w:t>
            </w:r>
          </w:p>
        </w:tc>
        <w:tc>
          <w:tcPr>
            <w:tcW w:w="0" w:type="auto"/>
            <w:vMerge w:val="restart"/>
            <w:tcBorders>
              <w:left w:val="single" w:color="auto" w:sz="4" w:space="0"/>
              <w:right w:val="single" w:color="auto" w:sz="4" w:space="0"/>
            </w:tcBorders>
            <w:noWrap w:val="0"/>
            <w:vAlign w:val="center"/>
          </w:tcPr>
          <w:p w14:paraId="29903F95">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数字式超声波探伤仪和超声波检测标准试块</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2028455">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数字式超声波探伤仪不少于1台</w:t>
            </w:r>
          </w:p>
        </w:tc>
      </w:tr>
      <w:tr w14:paraId="56505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18EBC75C">
            <w:pPr>
              <w:snapToGrid w:val="0"/>
              <w:spacing w:line="240" w:lineRule="auto"/>
              <w:jc w:val="center"/>
              <w:rPr>
                <w:rFonts w:hint="default" w:ascii="Times New Roman" w:hAnsi="Times New Roman" w:eastAsia="国标宋体" w:cs="Times New Roman"/>
                <w:color w:val="auto"/>
                <w:szCs w:val="21"/>
              </w:rPr>
            </w:pPr>
          </w:p>
        </w:tc>
        <w:tc>
          <w:tcPr>
            <w:tcW w:w="0" w:type="auto"/>
            <w:vMerge w:val="continue"/>
            <w:tcBorders>
              <w:left w:val="single" w:color="auto" w:sz="4" w:space="0"/>
              <w:right w:val="single" w:color="auto" w:sz="4" w:space="0"/>
            </w:tcBorders>
            <w:noWrap w:val="0"/>
            <w:vAlign w:val="center"/>
          </w:tcPr>
          <w:p w14:paraId="007F0A36">
            <w:pPr>
              <w:snapToGrid w:val="0"/>
              <w:spacing w:line="240" w:lineRule="auto"/>
              <w:jc w:val="center"/>
              <w:rPr>
                <w:rFonts w:hint="default" w:ascii="Times New Roman" w:hAnsi="Times New Roman" w:eastAsia="国标宋体" w:cs="Times New Roman"/>
                <w:color w:val="auto"/>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25FEBF3">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CSK-ⅠA不少于1块</w:t>
            </w:r>
          </w:p>
        </w:tc>
      </w:tr>
      <w:tr w14:paraId="36331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1C72367D">
            <w:pPr>
              <w:snapToGrid w:val="0"/>
              <w:spacing w:line="240" w:lineRule="auto"/>
              <w:jc w:val="center"/>
              <w:rPr>
                <w:rFonts w:hint="default" w:ascii="Times New Roman" w:hAnsi="Times New Roman" w:eastAsia="国标宋体" w:cs="Times New Roman"/>
                <w:color w:val="auto"/>
                <w:szCs w:val="21"/>
              </w:rPr>
            </w:pPr>
          </w:p>
        </w:tc>
        <w:tc>
          <w:tcPr>
            <w:tcW w:w="0" w:type="auto"/>
            <w:vMerge w:val="continue"/>
            <w:tcBorders>
              <w:left w:val="single" w:color="auto" w:sz="4" w:space="0"/>
              <w:right w:val="single" w:color="auto" w:sz="4" w:space="0"/>
            </w:tcBorders>
            <w:noWrap w:val="0"/>
            <w:vAlign w:val="center"/>
          </w:tcPr>
          <w:p w14:paraId="65E9531C">
            <w:pPr>
              <w:snapToGrid w:val="0"/>
              <w:spacing w:line="240" w:lineRule="auto"/>
              <w:jc w:val="center"/>
              <w:rPr>
                <w:rFonts w:hint="default" w:ascii="Times New Roman" w:hAnsi="Times New Roman" w:eastAsia="国标宋体" w:cs="Times New Roman"/>
                <w:color w:val="auto"/>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C53A5CC">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CSK-ⅡA-1不少于1块</w:t>
            </w:r>
          </w:p>
        </w:tc>
      </w:tr>
      <w:tr w14:paraId="51C8E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73D5DC32">
            <w:pPr>
              <w:snapToGrid w:val="0"/>
              <w:spacing w:line="240" w:lineRule="auto"/>
              <w:jc w:val="center"/>
              <w:rPr>
                <w:rFonts w:hint="default" w:ascii="Times New Roman" w:hAnsi="Times New Roman" w:eastAsia="国标宋体" w:cs="Times New Roman"/>
                <w:color w:val="auto"/>
                <w:szCs w:val="21"/>
              </w:rPr>
            </w:pPr>
          </w:p>
        </w:tc>
        <w:tc>
          <w:tcPr>
            <w:tcW w:w="0" w:type="auto"/>
            <w:vMerge w:val="continue"/>
            <w:tcBorders>
              <w:left w:val="single" w:color="auto" w:sz="4" w:space="0"/>
              <w:right w:val="single" w:color="auto" w:sz="4" w:space="0"/>
            </w:tcBorders>
            <w:noWrap w:val="0"/>
            <w:vAlign w:val="center"/>
          </w:tcPr>
          <w:p w14:paraId="5CF1F4F6">
            <w:pPr>
              <w:snapToGrid w:val="0"/>
              <w:spacing w:line="240" w:lineRule="auto"/>
              <w:jc w:val="center"/>
              <w:rPr>
                <w:rFonts w:hint="default" w:ascii="Times New Roman" w:hAnsi="Times New Roman" w:eastAsia="国标宋体" w:cs="Times New Roman"/>
                <w:color w:val="auto"/>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58E0031F">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CSK-ⅡA-2不少于1块</w:t>
            </w:r>
          </w:p>
        </w:tc>
      </w:tr>
      <w:tr w14:paraId="05285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3F9F51C6">
            <w:pPr>
              <w:snapToGrid w:val="0"/>
              <w:spacing w:line="240" w:lineRule="auto"/>
              <w:jc w:val="center"/>
              <w:rPr>
                <w:rFonts w:hint="default" w:ascii="Times New Roman" w:hAnsi="Times New Roman" w:eastAsia="国标宋体" w:cs="Times New Roman"/>
                <w:color w:val="auto"/>
                <w:szCs w:val="21"/>
              </w:rPr>
            </w:pPr>
          </w:p>
        </w:tc>
        <w:tc>
          <w:tcPr>
            <w:tcW w:w="0" w:type="auto"/>
            <w:vMerge w:val="continue"/>
            <w:tcBorders>
              <w:left w:val="single" w:color="auto" w:sz="4" w:space="0"/>
              <w:right w:val="single" w:color="auto" w:sz="4" w:space="0"/>
            </w:tcBorders>
            <w:noWrap w:val="0"/>
            <w:vAlign w:val="center"/>
          </w:tcPr>
          <w:p w14:paraId="5969FDC7">
            <w:pPr>
              <w:snapToGrid w:val="0"/>
              <w:spacing w:line="240" w:lineRule="auto"/>
              <w:jc w:val="center"/>
              <w:rPr>
                <w:rFonts w:hint="default" w:ascii="Times New Roman" w:hAnsi="Times New Roman" w:eastAsia="国标宋体" w:cs="Times New Roman"/>
                <w:color w:val="auto"/>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BD02A54">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rPr>
              <w:t>阶梯试块不少于1块</w:t>
            </w:r>
          </w:p>
        </w:tc>
      </w:tr>
      <w:tr w14:paraId="4EBB4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77C44970">
            <w:pPr>
              <w:snapToGrid w:val="0"/>
              <w:spacing w:line="240" w:lineRule="auto"/>
              <w:jc w:val="center"/>
              <w:rPr>
                <w:rFonts w:hint="default" w:ascii="Times New Roman" w:hAnsi="Times New Roman" w:eastAsia="国标宋体" w:cs="Times New Roman"/>
                <w:color w:val="auto"/>
                <w:szCs w:val="21"/>
              </w:rPr>
            </w:pPr>
          </w:p>
        </w:tc>
        <w:tc>
          <w:tcPr>
            <w:tcW w:w="0" w:type="auto"/>
            <w:vMerge w:val="continue"/>
            <w:tcBorders>
              <w:left w:val="single" w:color="auto" w:sz="4" w:space="0"/>
              <w:right w:val="single" w:color="auto" w:sz="4" w:space="0"/>
            </w:tcBorders>
            <w:noWrap w:val="0"/>
            <w:vAlign w:val="center"/>
          </w:tcPr>
          <w:p w14:paraId="2DA3D36C">
            <w:pPr>
              <w:snapToGrid w:val="0"/>
              <w:spacing w:line="240" w:lineRule="auto"/>
              <w:jc w:val="center"/>
              <w:rPr>
                <w:rFonts w:hint="default" w:ascii="Times New Roman" w:hAnsi="Times New Roman" w:eastAsia="国标宋体" w:cs="Times New Roman"/>
                <w:color w:val="auto"/>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7000349">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钢板用</w:t>
            </w:r>
            <w:r>
              <w:rPr>
                <w:rFonts w:hint="default" w:ascii="Times New Roman" w:hAnsi="Times New Roman" w:eastAsia="国标宋体" w:cs="Times New Roman"/>
                <w:color w:val="auto"/>
                <w:szCs w:val="21"/>
              </w:rPr>
              <w:t>阶梯</w:t>
            </w:r>
            <w:r>
              <w:rPr>
                <w:rFonts w:hint="default" w:ascii="Times New Roman" w:hAnsi="Times New Roman" w:eastAsia="国标宋体" w:cs="Times New Roman"/>
                <w:color w:val="auto"/>
                <w:szCs w:val="21"/>
                <w:lang w:val="en-US" w:eastAsia="zh-CN"/>
              </w:rPr>
              <w:t>平底</w:t>
            </w:r>
            <w:r>
              <w:rPr>
                <w:rFonts w:hint="default" w:ascii="Times New Roman" w:hAnsi="Times New Roman" w:eastAsia="国标宋体" w:cs="Times New Roman"/>
                <w:color w:val="auto"/>
                <w:szCs w:val="21"/>
              </w:rPr>
              <w:t>试块不少于1块</w:t>
            </w:r>
          </w:p>
        </w:tc>
      </w:tr>
      <w:tr w14:paraId="54EAA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312D61FB">
            <w:pPr>
              <w:snapToGrid w:val="0"/>
              <w:spacing w:line="240" w:lineRule="auto"/>
              <w:jc w:val="center"/>
              <w:rPr>
                <w:rFonts w:hint="default" w:ascii="Times New Roman" w:hAnsi="Times New Roman" w:eastAsia="国标宋体" w:cs="Times New Roman"/>
                <w:color w:val="auto"/>
                <w:szCs w:val="21"/>
              </w:rPr>
            </w:pPr>
          </w:p>
        </w:tc>
        <w:tc>
          <w:tcPr>
            <w:tcW w:w="0" w:type="auto"/>
            <w:vMerge w:val="continue"/>
            <w:tcBorders>
              <w:left w:val="single" w:color="auto" w:sz="4" w:space="0"/>
              <w:right w:val="single" w:color="auto" w:sz="4" w:space="0"/>
            </w:tcBorders>
            <w:noWrap w:val="0"/>
            <w:vAlign w:val="center"/>
          </w:tcPr>
          <w:p w14:paraId="74DF6357">
            <w:pPr>
              <w:snapToGrid w:val="0"/>
              <w:spacing w:line="240" w:lineRule="auto"/>
              <w:jc w:val="center"/>
              <w:rPr>
                <w:rFonts w:hint="default" w:ascii="Times New Roman" w:hAnsi="Times New Roman" w:eastAsia="国标宋体" w:cs="Times New Roman"/>
                <w:color w:val="auto"/>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3CB5B95">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钢板用</w:t>
            </w:r>
            <w:r>
              <w:rPr>
                <w:rFonts w:hint="default" w:ascii="Times New Roman" w:hAnsi="Times New Roman" w:eastAsia="国标宋体" w:cs="Times New Roman"/>
                <w:color w:val="auto"/>
                <w:szCs w:val="21"/>
              </w:rPr>
              <w:t>1号</w:t>
            </w:r>
            <w:r>
              <w:rPr>
                <w:rFonts w:hint="default" w:ascii="Times New Roman" w:hAnsi="Times New Roman" w:eastAsia="国标宋体" w:cs="Times New Roman"/>
                <w:color w:val="auto"/>
                <w:szCs w:val="21"/>
                <w:lang w:val="en-US" w:eastAsia="zh-CN"/>
              </w:rPr>
              <w:t>对比</w:t>
            </w:r>
            <w:r>
              <w:rPr>
                <w:rFonts w:hint="default" w:ascii="Times New Roman" w:hAnsi="Times New Roman" w:eastAsia="国标宋体" w:cs="Times New Roman"/>
                <w:color w:val="auto"/>
                <w:szCs w:val="21"/>
              </w:rPr>
              <w:t>试块不少于1块</w:t>
            </w:r>
          </w:p>
        </w:tc>
      </w:tr>
      <w:tr w14:paraId="1212A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0B9D9471">
            <w:pPr>
              <w:snapToGrid w:val="0"/>
              <w:spacing w:line="240" w:lineRule="auto"/>
              <w:jc w:val="center"/>
              <w:rPr>
                <w:rFonts w:hint="default" w:ascii="Times New Roman" w:hAnsi="Times New Roman" w:eastAsia="国标宋体" w:cs="Times New Roman"/>
                <w:color w:val="auto"/>
                <w:szCs w:val="21"/>
              </w:rPr>
            </w:pPr>
          </w:p>
        </w:tc>
        <w:tc>
          <w:tcPr>
            <w:tcW w:w="0" w:type="auto"/>
            <w:vMerge w:val="continue"/>
            <w:tcBorders>
              <w:left w:val="single" w:color="auto" w:sz="4" w:space="0"/>
              <w:right w:val="single" w:color="auto" w:sz="4" w:space="0"/>
            </w:tcBorders>
            <w:noWrap w:val="0"/>
            <w:vAlign w:val="center"/>
          </w:tcPr>
          <w:p w14:paraId="7A938896">
            <w:pPr>
              <w:snapToGrid w:val="0"/>
              <w:spacing w:line="240" w:lineRule="auto"/>
              <w:jc w:val="center"/>
              <w:rPr>
                <w:rFonts w:hint="default" w:ascii="Times New Roman" w:hAnsi="Times New Roman" w:eastAsia="国标宋体" w:cs="Times New Roman"/>
                <w:color w:val="auto"/>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5DD7545">
            <w:pPr>
              <w:snapToGrid w:val="0"/>
              <w:spacing w:line="240" w:lineRule="auto"/>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szCs w:val="21"/>
                <w:lang w:val="en-US" w:eastAsia="zh-CN"/>
              </w:rPr>
              <w:t>钢板用</w:t>
            </w:r>
            <w:r>
              <w:rPr>
                <w:rFonts w:hint="default" w:ascii="Times New Roman" w:hAnsi="Times New Roman" w:eastAsia="国标宋体" w:cs="Times New Roman"/>
                <w:color w:val="auto"/>
                <w:szCs w:val="21"/>
              </w:rPr>
              <w:t>2号</w:t>
            </w:r>
            <w:r>
              <w:rPr>
                <w:rFonts w:hint="default" w:ascii="Times New Roman" w:hAnsi="Times New Roman" w:eastAsia="国标宋体" w:cs="Times New Roman"/>
                <w:color w:val="auto"/>
                <w:szCs w:val="21"/>
                <w:lang w:val="en-US" w:eastAsia="zh-CN"/>
              </w:rPr>
              <w:t>对比</w:t>
            </w:r>
            <w:r>
              <w:rPr>
                <w:rFonts w:hint="default" w:ascii="Times New Roman" w:hAnsi="Times New Roman" w:eastAsia="国标宋体" w:cs="Times New Roman"/>
                <w:color w:val="auto"/>
                <w:szCs w:val="21"/>
              </w:rPr>
              <w:t>试块不少于1块</w:t>
            </w:r>
          </w:p>
        </w:tc>
      </w:tr>
    </w:tbl>
    <w:p w14:paraId="3F644783">
      <w:pPr>
        <w:rPr>
          <w:rFonts w:hint="default" w:ascii="Times New Roman" w:hAnsi="Times New Roman" w:eastAsia="国标宋体" w:cs="Times New Roman"/>
        </w:rPr>
      </w:pPr>
      <w:r>
        <w:rPr>
          <w:rFonts w:hint="default" w:ascii="Times New Roman" w:hAnsi="Times New Roman" w:eastAsia="国标宋体" w:cs="Times New Roman"/>
        </w:rPr>
        <w:br w:type="page"/>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1"/>
        <w:gridCol w:w="4864"/>
        <w:gridCol w:w="4055"/>
      </w:tblGrid>
      <w:tr w14:paraId="2635F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0" w:type="auto"/>
            <w:gridSpan w:val="3"/>
            <w:tcBorders>
              <w:left w:val="single" w:color="auto" w:sz="4" w:space="0"/>
              <w:right w:val="single" w:color="auto" w:sz="4" w:space="0"/>
            </w:tcBorders>
            <w:noWrap w:val="0"/>
            <w:vAlign w:val="center"/>
          </w:tcPr>
          <w:p w14:paraId="629C5A4B">
            <w:pPr>
              <w:snapToGrid w:val="0"/>
              <w:spacing w:line="24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b/>
                <w:color w:val="auto"/>
                <w:szCs w:val="21"/>
                <w:lang w:val="en-US" w:eastAsia="zh-CN"/>
              </w:rPr>
              <w:t>六</w:t>
            </w:r>
            <w:r>
              <w:rPr>
                <w:rFonts w:hint="default" w:ascii="Times New Roman" w:hAnsi="Times New Roman" w:eastAsia="国标宋体" w:cs="Times New Roman"/>
                <w:b/>
                <w:color w:val="auto"/>
                <w:szCs w:val="21"/>
              </w:rPr>
              <w:t>、</w:t>
            </w:r>
            <w:r>
              <w:rPr>
                <w:rFonts w:hint="default" w:ascii="Times New Roman" w:hAnsi="Times New Roman" w:eastAsia="国标宋体" w:cs="Times New Roman"/>
                <w:b/>
                <w:color w:val="auto"/>
                <w:szCs w:val="21"/>
                <w:lang w:val="en-US" w:eastAsia="zh-CN"/>
              </w:rPr>
              <w:t>相控阵超声</w:t>
            </w:r>
            <w:r>
              <w:rPr>
                <w:rFonts w:hint="default" w:ascii="Times New Roman" w:hAnsi="Times New Roman" w:eastAsia="国标宋体" w:cs="Times New Roman"/>
                <w:b/>
                <w:color w:val="auto"/>
                <w:szCs w:val="21"/>
              </w:rPr>
              <w:t>检测（</w:t>
            </w:r>
            <w:r>
              <w:rPr>
                <w:rFonts w:hint="default" w:ascii="Times New Roman" w:hAnsi="Times New Roman" w:eastAsia="国标宋体" w:cs="Times New Roman"/>
                <w:b/>
                <w:color w:val="auto"/>
                <w:szCs w:val="21"/>
                <w:lang w:val="en-US" w:eastAsia="zh-CN"/>
              </w:rPr>
              <w:t>PA</w:t>
            </w:r>
            <w:r>
              <w:rPr>
                <w:rFonts w:hint="default" w:ascii="Times New Roman" w:hAnsi="Times New Roman" w:eastAsia="国标宋体" w:cs="Times New Roman"/>
                <w:b/>
                <w:color w:val="auto"/>
                <w:szCs w:val="21"/>
              </w:rPr>
              <w:t>）</w:t>
            </w:r>
          </w:p>
        </w:tc>
      </w:tr>
      <w:tr w14:paraId="78C8B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right w:val="single" w:color="auto" w:sz="4" w:space="0"/>
            </w:tcBorders>
            <w:noWrap w:val="0"/>
            <w:vAlign w:val="center"/>
          </w:tcPr>
          <w:p w14:paraId="5CBA1C93">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vertAlign w:val="baseline"/>
                <w:lang w:val="en-US" w:eastAsia="zh-CN"/>
              </w:rPr>
              <w:t>序号</w:t>
            </w:r>
          </w:p>
        </w:tc>
        <w:tc>
          <w:tcPr>
            <w:tcW w:w="0" w:type="auto"/>
            <w:tcBorders>
              <w:top w:val="single" w:color="auto" w:sz="4" w:space="0"/>
              <w:left w:val="single" w:color="auto" w:sz="4" w:space="0"/>
              <w:right w:val="single" w:color="auto" w:sz="4" w:space="0"/>
            </w:tcBorders>
            <w:noWrap w:val="0"/>
            <w:vAlign w:val="center"/>
          </w:tcPr>
          <w:p w14:paraId="04F7A1CA">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vertAlign w:val="baseline"/>
                <w:lang w:val="en-US" w:eastAsia="zh-CN"/>
              </w:rPr>
              <w:t>设备名称</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3589B9A">
            <w:pPr>
              <w:snapToGrid w:val="0"/>
              <w:jc w:val="center"/>
              <w:rPr>
                <w:rFonts w:hint="default" w:ascii="Times New Roman" w:hAnsi="Times New Roman" w:eastAsia="国标宋体" w:cs="Times New Roman"/>
                <w:color w:val="auto"/>
                <w:szCs w:val="21"/>
              </w:rPr>
            </w:pPr>
            <w:r>
              <w:rPr>
                <w:rFonts w:hint="default" w:ascii="Times New Roman" w:hAnsi="Times New Roman" w:eastAsia="国标宋体" w:cs="Times New Roman"/>
                <w:color w:val="auto"/>
                <w:vertAlign w:val="baseline"/>
                <w:lang w:val="en-US" w:eastAsia="zh-CN"/>
              </w:rPr>
              <w:t>要求</w:t>
            </w:r>
          </w:p>
        </w:tc>
      </w:tr>
      <w:tr w14:paraId="3BBF4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left w:val="single" w:color="auto" w:sz="4" w:space="0"/>
              <w:right w:val="single" w:color="auto" w:sz="4" w:space="0"/>
            </w:tcBorders>
            <w:noWrap w:val="0"/>
            <w:vAlign w:val="center"/>
          </w:tcPr>
          <w:p w14:paraId="46A5AB1E">
            <w:pPr>
              <w:snapToGrid w:val="0"/>
              <w:spacing w:line="24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1</w:t>
            </w:r>
          </w:p>
        </w:tc>
        <w:tc>
          <w:tcPr>
            <w:tcW w:w="0" w:type="auto"/>
            <w:tcBorders>
              <w:left w:val="single" w:color="auto" w:sz="4" w:space="0"/>
              <w:right w:val="single" w:color="auto" w:sz="4" w:space="0"/>
            </w:tcBorders>
            <w:noWrap w:val="0"/>
            <w:vAlign w:val="center"/>
          </w:tcPr>
          <w:p w14:paraId="15E7E4AD">
            <w:pPr>
              <w:snapToGrid w:val="0"/>
              <w:spacing w:line="24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相控阵超声检测仪</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F129DAD">
            <w:pPr>
              <w:snapToGrid w:val="0"/>
              <w:spacing w:line="24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不少于2台（其中通道数≥32的至少1台）</w:t>
            </w:r>
          </w:p>
        </w:tc>
      </w:tr>
      <w:tr w14:paraId="768F4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0" w:type="auto"/>
            <w:tcBorders>
              <w:left w:val="single" w:color="auto" w:sz="4" w:space="0"/>
              <w:right w:val="single" w:color="auto" w:sz="4" w:space="0"/>
            </w:tcBorders>
            <w:noWrap w:val="0"/>
            <w:vAlign w:val="center"/>
          </w:tcPr>
          <w:p w14:paraId="093ACA56">
            <w:pPr>
              <w:snapToGrid w:val="0"/>
              <w:spacing w:line="24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2</w:t>
            </w:r>
          </w:p>
        </w:tc>
        <w:tc>
          <w:tcPr>
            <w:tcW w:w="0" w:type="auto"/>
            <w:tcBorders>
              <w:left w:val="single" w:color="auto" w:sz="4" w:space="0"/>
              <w:right w:val="single" w:color="auto" w:sz="4" w:space="0"/>
            </w:tcBorders>
            <w:noWrap w:val="0"/>
            <w:vAlign w:val="center"/>
          </w:tcPr>
          <w:p w14:paraId="1B5740B3">
            <w:pPr>
              <w:snapToGrid w:val="0"/>
              <w:spacing w:line="24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PAUT探头</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7621120">
            <w:pPr>
              <w:snapToGrid w:val="0"/>
              <w:spacing w:line="24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不同频率的不少于4个，其中2个</w:t>
            </w:r>
            <w:r>
              <w:rPr>
                <w:rFonts w:hint="default" w:ascii="Times New Roman" w:hAnsi="Times New Roman" w:eastAsia="国标宋体" w:cs="Times New Roman"/>
                <w:color w:val="auto"/>
                <w:szCs w:val="21"/>
              </w:rPr>
              <w:t>频率范围</w:t>
            </w:r>
            <w:r>
              <w:rPr>
                <w:rFonts w:hint="default" w:ascii="Times New Roman" w:hAnsi="Times New Roman" w:eastAsia="国标宋体" w:cs="Times New Roman"/>
                <w:color w:val="auto"/>
                <w:szCs w:val="21"/>
                <w:lang w:val="en-US" w:eastAsia="zh-CN"/>
              </w:rPr>
              <w:t>为</w:t>
            </w:r>
            <w:r>
              <w:rPr>
                <w:rFonts w:hint="default" w:ascii="Times New Roman" w:hAnsi="Times New Roman" w:eastAsia="国标宋体" w:cs="Times New Roman"/>
                <w:color w:val="auto"/>
                <w:szCs w:val="21"/>
              </w:rPr>
              <w:t>2.5MHz～10MHz</w:t>
            </w:r>
            <w:r>
              <w:rPr>
                <w:rFonts w:hint="default" w:ascii="Times New Roman" w:hAnsi="Times New Roman" w:eastAsia="国标宋体" w:cs="Times New Roman"/>
                <w:color w:val="auto"/>
                <w:szCs w:val="21"/>
                <w:lang w:eastAsia="zh-CN"/>
              </w:rPr>
              <w:t>、</w:t>
            </w:r>
            <w:r>
              <w:rPr>
                <w:rFonts w:hint="default" w:ascii="Times New Roman" w:hAnsi="Times New Roman" w:eastAsia="国标宋体" w:cs="Times New Roman"/>
                <w:color w:val="auto"/>
                <w:szCs w:val="21"/>
                <w:lang w:val="en-US" w:eastAsia="zh-CN"/>
              </w:rPr>
              <w:t>阵元数≥32</w:t>
            </w:r>
          </w:p>
        </w:tc>
      </w:tr>
      <w:tr w14:paraId="6906D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0" w:type="auto"/>
            <w:tcBorders>
              <w:left w:val="single" w:color="auto" w:sz="4" w:space="0"/>
              <w:right w:val="single" w:color="auto" w:sz="4" w:space="0"/>
            </w:tcBorders>
            <w:noWrap w:val="0"/>
            <w:vAlign w:val="center"/>
          </w:tcPr>
          <w:p w14:paraId="12ADA17D">
            <w:pPr>
              <w:snapToGrid w:val="0"/>
              <w:spacing w:line="24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3</w:t>
            </w:r>
          </w:p>
        </w:tc>
        <w:tc>
          <w:tcPr>
            <w:tcW w:w="0" w:type="auto"/>
            <w:tcBorders>
              <w:left w:val="single" w:color="auto" w:sz="4" w:space="0"/>
              <w:right w:val="single" w:color="auto" w:sz="4" w:space="0"/>
            </w:tcBorders>
            <w:noWrap w:val="0"/>
            <w:vAlign w:val="center"/>
          </w:tcPr>
          <w:p w14:paraId="4AEC852E">
            <w:pPr>
              <w:snapToGrid w:val="0"/>
              <w:spacing w:line="24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扫查装置及相关附件</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4FB93BC">
            <w:pPr>
              <w:snapToGrid w:val="0"/>
              <w:spacing w:line="24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带位置传感器且不少于2套</w:t>
            </w:r>
          </w:p>
        </w:tc>
      </w:tr>
      <w:tr w14:paraId="3348F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left w:val="single" w:color="auto" w:sz="4" w:space="0"/>
              <w:right w:val="single" w:color="auto" w:sz="4" w:space="0"/>
            </w:tcBorders>
            <w:noWrap w:val="0"/>
            <w:vAlign w:val="center"/>
          </w:tcPr>
          <w:p w14:paraId="306BA61A">
            <w:pPr>
              <w:snapToGrid w:val="0"/>
              <w:spacing w:line="24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4</w:t>
            </w:r>
          </w:p>
        </w:tc>
        <w:tc>
          <w:tcPr>
            <w:tcW w:w="0" w:type="auto"/>
            <w:tcBorders>
              <w:left w:val="single" w:color="auto" w:sz="4" w:space="0"/>
              <w:right w:val="single" w:color="auto" w:sz="4" w:space="0"/>
            </w:tcBorders>
            <w:noWrap w:val="0"/>
            <w:vAlign w:val="center"/>
          </w:tcPr>
          <w:p w14:paraId="13F2C12D">
            <w:pPr>
              <w:snapToGrid w:val="0"/>
              <w:spacing w:line="24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试块</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1CCE0A0">
            <w:pPr>
              <w:snapToGrid w:val="0"/>
              <w:spacing w:line="24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NB/T 47013.12 规定的标准</w:t>
            </w:r>
            <w:r>
              <w:rPr>
                <w:rFonts w:hint="default" w:ascii="Times New Roman" w:hAnsi="Times New Roman" w:eastAsia="国标宋体" w:cs="Times New Roman"/>
                <w:color w:val="auto"/>
                <w:szCs w:val="21"/>
              </w:rPr>
              <w:t>试块1套</w:t>
            </w:r>
            <w:r>
              <w:rPr>
                <w:rFonts w:hint="default" w:ascii="Times New Roman" w:hAnsi="Times New Roman" w:eastAsia="国标宋体" w:cs="Times New Roman"/>
                <w:color w:val="auto"/>
                <w:szCs w:val="21"/>
                <w:lang w:eastAsia="zh-CN"/>
              </w:rPr>
              <w:t>、</w:t>
            </w:r>
            <w:r>
              <w:rPr>
                <w:rFonts w:hint="default" w:ascii="Times New Roman" w:hAnsi="Times New Roman" w:eastAsia="国标宋体" w:cs="Times New Roman"/>
                <w:color w:val="auto"/>
                <w:szCs w:val="21"/>
                <w:lang w:val="en-US" w:eastAsia="zh-CN"/>
              </w:rPr>
              <w:t>对比试块2套、模拟试块1套</w:t>
            </w:r>
          </w:p>
        </w:tc>
      </w:tr>
      <w:tr w14:paraId="19D3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restart"/>
            <w:tcBorders>
              <w:left w:val="single" w:color="auto" w:sz="4" w:space="0"/>
              <w:right w:val="single" w:color="auto" w:sz="4" w:space="0"/>
            </w:tcBorders>
            <w:noWrap w:val="0"/>
            <w:vAlign w:val="center"/>
          </w:tcPr>
          <w:p w14:paraId="5A70A7A3">
            <w:pPr>
              <w:snapToGrid w:val="0"/>
              <w:spacing w:line="24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5</w:t>
            </w:r>
          </w:p>
        </w:tc>
        <w:tc>
          <w:tcPr>
            <w:tcW w:w="0" w:type="auto"/>
            <w:vMerge w:val="restart"/>
            <w:tcBorders>
              <w:left w:val="single" w:color="auto" w:sz="4" w:space="0"/>
              <w:right w:val="single" w:color="auto" w:sz="4" w:space="0"/>
            </w:tcBorders>
            <w:noWrap w:val="0"/>
            <w:vAlign w:val="center"/>
          </w:tcPr>
          <w:p w14:paraId="3EB9FEF6">
            <w:pPr>
              <w:snapToGrid w:val="0"/>
              <w:spacing w:line="240" w:lineRule="auto"/>
              <w:jc w:val="center"/>
              <w:rPr>
                <w:rFonts w:hint="default" w:ascii="Times New Roman" w:hAnsi="Times New Roman" w:eastAsia="国标宋体" w:cs="Times New Roman"/>
                <w:color w:val="auto"/>
                <w:kern w:val="2"/>
                <w:sz w:val="21"/>
                <w:szCs w:val="21"/>
                <w:lang w:val="en-US" w:eastAsia="zh-CN" w:bidi="ar-SA"/>
              </w:rPr>
            </w:pPr>
            <w:r>
              <w:rPr>
                <w:rFonts w:hint="default" w:ascii="Times New Roman" w:hAnsi="Times New Roman" w:eastAsia="国标宋体" w:cs="Times New Roman"/>
                <w:color w:val="auto"/>
                <w:szCs w:val="21"/>
              </w:rPr>
              <w:t>射线检测装置、射线报警仪、黑度计、暗室设施和胶片冲洗装置、观片灯和曝光曲线制作</w:t>
            </w:r>
            <w:r>
              <w:rPr>
                <w:rFonts w:hint="default" w:ascii="Times New Roman" w:hAnsi="Times New Roman" w:eastAsia="国标宋体" w:cs="Times New Roman"/>
                <w:color w:val="auto"/>
                <w:szCs w:val="21"/>
                <w:lang w:val="en-US" w:eastAsia="zh-CN"/>
              </w:rPr>
              <w:t>阶梯试块</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EC55B42">
            <w:pPr>
              <w:snapToGrid w:val="0"/>
              <w:spacing w:line="240" w:lineRule="auto"/>
              <w:jc w:val="center"/>
              <w:rPr>
                <w:rFonts w:hint="default" w:ascii="Times New Roman" w:hAnsi="Times New Roman" w:eastAsia="国标宋体" w:cs="Times New Roman"/>
                <w:color w:val="auto"/>
                <w:kern w:val="2"/>
                <w:sz w:val="21"/>
                <w:szCs w:val="21"/>
                <w:lang w:val="en-US" w:eastAsia="zh-CN" w:bidi="ar-SA"/>
              </w:rPr>
            </w:pPr>
            <w:r>
              <w:rPr>
                <w:rFonts w:hint="default" w:ascii="Times New Roman" w:hAnsi="Times New Roman" w:eastAsia="国标宋体" w:cs="Times New Roman"/>
                <w:color w:val="auto"/>
                <w:szCs w:val="21"/>
              </w:rPr>
              <w:t>射线检测装置不少于1台</w:t>
            </w:r>
          </w:p>
        </w:tc>
      </w:tr>
      <w:tr w14:paraId="1761C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7FCCEF47">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vMerge w:val="continue"/>
            <w:tcBorders>
              <w:left w:val="single" w:color="auto" w:sz="4" w:space="0"/>
              <w:right w:val="single" w:color="auto" w:sz="4" w:space="0"/>
            </w:tcBorders>
            <w:noWrap w:val="0"/>
            <w:vAlign w:val="center"/>
          </w:tcPr>
          <w:p w14:paraId="7E88EDA1">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A6DA5A4">
            <w:pPr>
              <w:snapToGrid w:val="0"/>
              <w:spacing w:line="240" w:lineRule="auto"/>
              <w:jc w:val="center"/>
              <w:rPr>
                <w:rFonts w:hint="default" w:ascii="Times New Roman" w:hAnsi="Times New Roman" w:eastAsia="国标宋体" w:cs="Times New Roman"/>
                <w:color w:val="auto"/>
                <w:kern w:val="2"/>
                <w:sz w:val="21"/>
                <w:szCs w:val="21"/>
                <w:lang w:val="en-US" w:eastAsia="zh-CN" w:bidi="ar-SA"/>
              </w:rPr>
            </w:pPr>
            <w:r>
              <w:rPr>
                <w:rFonts w:hint="default" w:ascii="Times New Roman" w:hAnsi="Times New Roman" w:eastAsia="国标宋体" w:cs="Times New Roman"/>
                <w:color w:val="auto"/>
                <w:szCs w:val="21"/>
              </w:rPr>
              <w:t>射线报警仪不少于1台</w:t>
            </w:r>
          </w:p>
        </w:tc>
      </w:tr>
      <w:tr w14:paraId="3E07C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0057CB62">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vMerge w:val="continue"/>
            <w:tcBorders>
              <w:left w:val="single" w:color="auto" w:sz="4" w:space="0"/>
              <w:right w:val="single" w:color="auto" w:sz="4" w:space="0"/>
            </w:tcBorders>
            <w:noWrap w:val="0"/>
            <w:vAlign w:val="center"/>
          </w:tcPr>
          <w:p w14:paraId="02C69828">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4733879">
            <w:pPr>
              <w:snapToGrid w:val="0"/>
              <w:spacing w:line="240" w:lineRule="auto"/>
              <w:jc w:val="center"/>
              <w:rPr>
                <w:rFonts w:hint="default" w:ascii="Times New Roman" w:hAnsi="Times New Roman" w:eastAsia="国标宋体" w:cs="Times New Roman"/>
                <w:color w:val="auto"/>
                <w:kern w:val="2"/>
                <w:sz w:val="21"/>
                <w:szCs w:val="21"/>
                <w:lang w:val="en-US" w:eastAsia="zh-CN" w:bidi="ar-SA"/>
              </w:rPr>
            </w:pPr>
            <w:r>
              <w:rPr>
                <w:rFonts w:hint="default" w:ascii="Times New Roman" w:hAnsi="Times New Roman" w:eastAsia="国标宋体" w:cs="Times New Roman"/>
                <w:color w:val="auto"/>
                <w:szCs w:val="21"/>
              </w:rPr>
              <w:t>黑度计</w:t>
            </w:r>
            <w:r>
              <w:rPr>
                <w:rFonts w:hint="default" w:ascii="Times New Roman" w:hAnsi="Times New Roman" w:eastAsia="国标宋体" w:cs="Times New Roman"/>
                <w:color w:val="auto"/>
                <w:szCs w:val="21"/>
                <w:lang w:eastAsia="zh-CN"/>
              </w:rPr>
              <w:t>（</w:t>
            </w:r>
            <w:r>
              <w:rPr>
                <w:rFonts w:hint="default" w:ascii="Times New Roman" w:hAnsi="Times New Roman" w:eastAsia="国标宋体" w:cs="Times New Roman"/>
                <w:color w:val="auto"/>
                <w:szCs w:val="21"/>
              </w:rPr>
              <w:t>含标准</w:t>
            </w:r>
            <w:r>
              <w:rPr>
                <w:rFonts w:hint="default" w:ascii="Times New Roman" w:hAnsi="Times New Roman" w:eastAsia="国标宋体" w:cs="Times New Roman"/>
                <w:color w:val="auto"/>
                <w:szCs w:val="21"/>
                <w:u w:val="single"/>
                <w:lang w:eastAsia="zh-CN"/>
              </w:rPr>
              <w:t>密度片）</w:t>
            </w:r>
            <w:r>
              <w:rPr>
                <w:rFonts w:hint="default" w:ascii="Times New Roman" w:hAnsi="Times New Roman" w:eastAsia="国标宋体" w:cs="Times New Roman"/>
                <w:color w:val="auto"/>
                <w:szCs w:val="21"/>
              </w:rPr>
              <w:t>不少于1台</w:t>
            </w:r>
          </w:p>
        </w:tc>
      </w:tr>
      <w:tr w14:paraId="34F12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79A59EE8">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vMerge w:val="continue"/>
            <w:tcBorders>
              <w:left w:val="single" w:color="auto" w:sz="4" w:space="0"/>
              <w:right w:val="single" w:color="auto" w:sz="4" w:space="0"/>
            </w:tcBorders>
            <w:noWrap w:val="0"/>
            <w:vAlign w:val="center"/>
          </w:tcPr>
          <w:p w14:paraId="03713F3A">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B13689C">
            <w:pPr>
              <w:snapToGrid w:val="0"/>
              <w:spacing w:line="240" w:lineRule="auto"/>
              <w:jc w:val="center"/>
              <w:rPr>
                <w:rFonts w:hint="default" w:ascii="Times New Roman" w:hAnsi="Times New Roman" w:eastAsia="国标宋体" w:cs="Times New Roman"/>
                <w:color w:val="auto"/>
                <w:kern w:val="2"/>
                <w:sz w:val="21"/>
                <w:szCs w:val="21"/>
                <w:lang w:val="en-US" w:eastAsia="zh-CN" w:bidi="ar-SA"/>
              </w:rPr>
            </w:pPr>
            <w:r>
              <w:rPr>
                <w:rFonts w:hint="default" w:ascii="Times New Roman" w:hAnsi="Times New Roman" w:eastAsia="国标宋体" w:cs="Times New Roman"/>
                <w:color w:val="auto"/>
                <w:szCs w:val="21"/>
              </w:rPr>
              <w:t>暗室设施和胶片冲洗装置不少于1套</w:t>
            </w:r>
          </w:p>
        </w:tc>
      </w:tr>
      <w:tr w14:paraId="17B13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360AD957">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vMerge w:val="continue"/>
            <w:tcBorders>
              <w:left w:val="single" w:color="auto" w:sz="4" w:space="0"/>
              <w:right w:val="single" w:color="auto" w:sz="4" w:space="0"/>
            </w:tcBorders>
            <w:noWrap w:val="0"/>
            <w:vAlign w:val="center"/>
          </w:tcPr>
          <w:p w14:paraId="55C7DD13">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0C72305B">
            <w:pPr>
              <w:snapToGrid w:val="0"/>
              <w:spacing w:line="240" w:lineRule="auto"/>
              <w:jc w:val="center"/>
              <w:rPr>
                <w:rFonts w:hint="default" w:ascii="Times New Roman" w:hAnsi="Times New Roman" w:eastAsia="国标宋体" w:cs="Times New Roman"/>
                <w:color w:val="auto"/>
                <w:kern w:val="2"/>
                <w:sz w:val="21"/>
                <w:szCs w:val="21"/>
                <w:lang w:val="en-US" w:eastAsia="zh-CN" w:bidi="ar-SA"/>
              </w:rPr>
            </w:pPr>
            <w:r>
              <w:rPr>
                <w:rFonts w:hint="default" w:ascii="Times New Roman" w:hAnsi="Times New Roman" w:eastAsia="国标宋体" w:cs="Times New Roman"/>
                <w:color w:val="auto"/>
                <w:szCs w:val="21"/>
                <w:lang w:val="en-US" w:eastAsia="zh-CN"/>
              </w:rPr>
              <w:t>满足NB/T 47013.2 规定</w:t>
            </w:r>
            <w:r>
              <w:rPr>
                <w:rFonts w:hint="default" w:ascii="Times New Roman" w:hAnsi="Times New Roman" w:eastAsia="国标宋体" w:cs="Times New Roman"/>
                <w:color w:val="auto"/>
                <w:szCs w:val="21"/>
              </w:rPr>
              <w:t>观片灯不少于1台</w:t>
            </w:r>
          </w:p>
        </w:tc>
      </w:tr>
      <w:tr w14:paraId="77722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4C2DED8F">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vMerge w:val="continue"/>
            <w:tcBorders>
              <w:left w:val="single" w:color="auto" w:sz="4" w:space="0"/>
              <w:right w:val="single" w:color="auto" w:sz="4" w:space="0"/>
            </w:tcBorders>
            <w:noWrap w:val="0"/>
            <w:vAlign w:val="center"/>
          </w:tcPr>
          <w:p w14:paraId="7B2E36CF">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5421BBF5">
            <w:pPr>
              <w:snapToGrid w:val="0"/>
              <w:spacing w:line="240" w:lineRule="auto"/>
              <w:jc w:val="center"/>
              <w:rPr>
                <w:rFonts w:hint="default" w:ascii="Times New Roman" w:hAnsi="Times New Roman" w:eastAsia="国标宋体" w:cs="Times New Roman"/>
                <w:color w:val="auto"/>
                <w:kern w:val="2"/>
                <w:sz w:val="21"/>
                <w:szCs w:val="21"/>
                <w:lang w:val="en-US" w:eastAsia="zh-CN" w:bidi="ar-SA"/>
              </w:rPr>
            </w:pPr>
            <w:r>
              <w:rPr>
                <w:rFonts w:hint="default" w:ascii="Times New Roman" w:hAnsi="Times New Roman" w:eastAsia="国标宋体" w:cs="Times New Roman"/>
                <w:color w:val="auto"/>
                <w:szCs w:val="21"/>
              </w:rPr>
              <w:t>曝光曲线制作</w:t>
            </w:r>
            <w:r>
              <w:rPr>
                <w:rFonts w:hint="default" w:ascii="Times New Roman" w:hAnsi="Times New Roman" w:eastAsia="国标宋体" w:cs="Times New Roman"/>
                <w:color w:val="auto"/>
                <w:szCs w:val="21"/>
                <w:lang w:val="en-US" w:eastAsia="zh-CN"/>
              </w:rPr>
              <w:t>阶梯试块</w:t>
            </w:r>
            <w:r>
              <w:rPr>
                <w:rFonts w:hint="default" w:ascii="Times New Roman" w:hAnsi="Times New Roman" w:eastAsia="国标宋体" w:cs="Times New Roman"/>
                <w:color w:val="auto"/>
                <w:szCs w:val="21"/>
              </w:rPr>
              <w:t>不少于1套</w:t>
            </w:r>
          </w:p>
        </w:tc>
      </w:tr>
      <w:tr w14:paraId="6A546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0" w:type="auto"/>
            <w:vMerge w:val="restart"/>
            <w:tcBorders>
              <w:left w:val="single" w:color="auto" w:sz="4" w:space="0"/>
              <w:right w:val="single" w:color="auto" w:sz="4" w:space="0"/>
            </w:tcBorders>
            <w:noWrap w:val="0"/>
            <w:vAlign w:val="center"/>
          </w:tcPr>
          <w:p w14:paraId="17DDAAC3">
            <w:pPr>
              <w:snapToGrid w:val="0"/>
              <w:spacing w:line="24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6</w:t>
            </w:r>
          </w:p>
        </w:tc>
        <w:tc>
          <w:tcPr>
            <w:tcW w:w="0" w:type="auto"/>
            <w:vMerge w:val="restart"/>
            <w:tcBorders>
              <w:left w:val="single" w:color="auto" w:sz="4" w:space="0"/>
              <w:right w:val="single" w:color="auto" w:sz="4" w:space="0"/>
            </w:tcBorders>
            <w:noWrap w:val="0"/>
            <w:vAlign w:val="center"/>
          </w:tcPr>
          <w:p w14:paraId="49A74CA6">
            <w:pPr>
              <w:snapToGrid w:val="0"/>
              <w:jc w:val="center"/>
              <w:rPr>
                <w:rFonts w:hint="default" w:ascii="Times New Roman" w:hAnsi="Times New Roman" w:eastAsia="国标宋体" w:cs="Times New Roman"/>
                <w:color w:val="auto"/>
                <w:kern w:val="2"/>
                <w:sz w:val="21"/>
                <w:szCs w:val="21"/>
                <w:lang w:val="en-US" w:eastAsia="zh-CN" w:bidi="ar-SA"/>
              </w:rPr>
            </w:pPr>
            <w:r>
              <w:rPr>
                <w:rFonts w:hint="default" w:ascii="Times New Roman" w:hAnsi="Times New Roman" w:eastAsia="国标宋体" w:cs="Times New Roman"/>
                <w:color w:val="auto"/>
                <w:szCs w:val="21"/>
              </w:rPr>
              <w:t>数字式超声波探伤仪和超声波检测标准试块</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469CB07">
            <w:pPr>
              <w:snapToGrid w:val="0"/>
              <w:jc w:val="center"/>
              <w:rPr>
                <w:rFonts w:hint="default" w:ascii="Times New Roman" w:hAnsi="Times New Roman" w:eastAsia="国标宋体" w:cs="Times New Roman"/>
                <w:color w:val="auto"/>
                <w:kern w:val="2"/>
                <w:sz w:val="21"/>
                <w:szCs w:val="21"/>
                <w:lang w:val="en-US" w:eastAsia="zh-CN" w:bidi="ar-SA"/>
              </w:rPr>
            </w:pPr>
            <w:r>
              <w:rPr>
                <w:rFonts w:hint="default" w:ascii="Times New Roman" w:hAnsi="Times New Roman" w:eastAsia="国标宋体" w:cs="Times New Roman"/>
                <w:color w:val="auto"/>
                <w:szCs w:val="21"/>
              </w:rPr>
              <w:t>数字式超声波探伤仪不少于1台</w:t>
            </w:r>
          </w:p>
        </w:tc>
      </w:tr>
      <w:tr w14:paraId="7942D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36722419">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vMerge w:val="continue"/>
            <w:tcBorders>
              <w:left w:val="single" w:color="auto" w:sz="4" w:space="0"/>
              <w:right w:val="single" w:color="auto" w:sz="4" w:space="0"/>
            </w:tcBorders>
            <w:noWrap w:val="0"/>
            <w:vAlign w:val="center"/>
          </w:tcPr>
          <w:p w14:paraId="5C3B6428">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F13CFCB">
            <w:pPr>
              <w:snapToGrid w:val="0"/>
              <w:spacing w:line="240" w:lineRule="auto"/>
              <w:jc w:val="center"/>
              <w:rPr>
                <w:rFonts w:hint="default" w:ascii="Times New Roman" w:hAnsi="Times New Roman" w:eastAsia="国标宋体" w:cs="Times New Roman"/>
                <w:color w:val="auto"/>
                <w:kern w:val="2"/>
                <w:sz w:val="21"/>
                <w:szCs w:val="21"/>
                <w:lang w:val="en-US" w:eastAsia="zh-CN" w:bidi="ar-SA"/>
              </w:rPr>
            </w:pPr>
            <w:r>
              <w:rPr>
                <w:rFonts w:hint="default" w:ascii="Times New Roman" w:hAnsi="Times New Roman" w:eastAsia="国标宋体" w:cs="Times New Roman"/>
                <w:color w:val="auto"/>
                <w:szCs w:val="21"/>
                <w:lang w:val="en-US" w:eastAsia="zh-CN"/>
              </w:rPr>
              <w:t>钢焊接接头用</w:t>
            </w:r>
            <w:r>
              <w:rPr>
                <w:rFonts w:hint="default" w:ascii="Times New Roman" w:hAnsi="Times New Roman" w:eastAsia="国标宋体" w:cs="Times New Roman"/>
                <w:color w:val="auto"/>
                <w:szCs w:val="21"/>
              </w:rPr>
              <w:t>CSK-ⅠA</w:t>
            </w:r>
            <w:r>
              <w:rPr>
                <w:rFonts w:hint="default" w:ascii="Times New Roman" w:hAnsi="Times New Roman" w:eastAsia="国标宋体" w:cs="Times New Roman"/>
                <w:color w:val="auto"/>
                <w:szCs w:val="21"/>
                <w:lang w:val="en-US" w:eastAsia="zh-CN"/>
              </w:rPr>
              <w:t>试块</w:t>
            </w:r>
            <w:r>
              <w:rPr>
                <w:rFonts w:hint="default" w:ascii="Times New Roman" w:hAnsi="Times New Roman" w:eastAsia="国标宋体" w:cs="Times New Roman"/>
                <w:color w:val="auto"/>
                <w:szCs w:val="21"/>
              </w:rPr>
              <w:t>不少于1块</w:t>
            </w:r>
          </w:p>
        </w:tc>
      </w:tr>
      <w:tr w14:paraId="14A3A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721C331D">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vMerge w:val="continue"/>
            <w:tcBorders>
              <w:left w:val="single" w:color="auto" w:sz="4" w:space="0"/>
              <w:right w:val="single" w:color="auto" w:sz="4" w:space="0"/>
            </w:tcBorders>
            <w:noWrap w:val="0"/>
            <w:vAlign w:val="center"/>
          </w:tcPr>
          <w:p w14:paraId="0720EB34">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065C43C8">
            <w:pPr>
              <w:snapToGrid w:val="0"/>
              <w:spacing w:line="240" w:lineRule="auto"/>
              <w:jc w:val="center"/>
              <w:rPr>
                <w:rFonts w:hint="default" w:ascii="Times New Roman" w:hAnsi="Times New Roman" w:eastAsia="国标宋体" w:cs="Times New Roman"/>
                <w:color w:val="auto"/>
                <w:kern w:val="2"/>
                <w:sz w:val="21"/>
                <w:szCs w:val="21"/>
                <w:lang w:val="en-US" w:eastAsia="zh-CN" w:bidi="ar-SA"/>
              </w:rPr>
            </w:pPr>
            <w:r>
              <w:rPr>
                <w:rFonts w:hint="default" w:ascii="Times New Roman" w:hAnsi="Times New Roman" w:eastAsia="国标宋体" w:cs="Times New Roman"/>
                <w:color w:val="auto"/>
                <w:szCs w:val="21"/>
                <w:lang w:val="en-US" w:eastAsia="zh-CN"/>
              </w:rPr>
              <w:t>钢焊接接头用</w:t>
            </w:r>
            <w:r>
              <w:rPr>
                <w:rFonts w:hint="default" w:ascii="Times New Roman" w:hAnsi="Times New Roman" w:eastAsia="国标宋体" w:cs="Times New Roman"/>
                <w:color w:val="auto"/>
                <w:szCs w:val="21"/>
              </w:rPr>
              <w:t>CSK-ⅡA-1</w:t>
            </w:r>
            <w:r>
              <w:rPr>
                <w:rFonts w:hint="default" w:ascii="Times New Roman" w:hAnsi="Times New Roman" w:eastAsia="国标宋体" w:cs="Times New Roman"/>
                <w:color w:val="auto"/>
                <w:szCs w:val="21"/>
                <w:lang w:val="en-US" w:eastAsia="zh-CN"/>
              </w:rPr>
              <w:t>试块</w:t>
            </w:r>
            <w:r>
              <w:rPr>
                <w:rFonts w:hint="default" w:ascii="Times New Roman" w:hAnsi="Times New Roman" w:eastAsia="国标宋体" w:cs="Times New Roman"/>
                <w:color w:val="auto"/>
                <w:szCs w:val="21"/>
              </w:rPr>
              <w:t>不少于1块</w:t>
            </w:r>
          </w:p>
        </w:tc>
      </w:tr>
      <w:tr w14:paraId="2E0E9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3273EE2E">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vMerge w:val="continue"/>
            <w:tcBorders>
              <w:left w:val="single" w:color="auto" w:sz="4" w:space="0"/>
              <w:right w:val="single" w:color="auto" w:sz="4" w:space="0"/>
            </w:tcBorders>
            <w:noWrap w:val="0"/>
            <w:vAlign w:val="center"/>
          </w:tcPr>
          <w:p w14:paraId="70FCB994">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5BCCCC21">
            <w:pPr>
              <w:snapToGrid w:val="0"/>
              <w:spacing w:line="240" w:lineRule="auto"/>
              <w:jc w:val="center"/>
              <w:rPr>
                <w:rFonts w:hint="default" w:ascii="Times New Roman" w:hAnsi="Times New Roman" w:eastAsia="国标宋体" w:cs="Times New Roman"/>
                <w:color w:val="auto"/>
                <w:kern w:val="2"/>
                <w:sz w:val="21"/>
                <w:szCs w:val="21"/>
                <w:lang w:val="en-US" w:eastAsia="zh-CN" w:bidi="ar-SA"/>
              </w:rPr>
            </w:pPr>
            <w:r>
              <w:rPr>
                <w:rFonts w:hint="default" w:ascii="Times New Roman" w:hAnsi="Times New Roman" w:eastAsia="国标宋体" w:cs="Times New Roman"/>
                <w:color w:val="auto"/>
                <w:szCs w:val="21"/>
                <w:lang w:val="en-US" w:eastAsia="zh-CN"/>
              </w:rPr>
              <w:t>钢焊接接头用</w:t>
            </w:r>
            <w:r>
              <w:rPr>
                <w:rFonts w:hint="default" w:ascii="Times New Roman" w:hAnsi="Times New Roman" w:eastAsia="国标宋体" w:cs="Times New Roman"/>
                <w:color w:val="auto"/>
                <w:szCs w:val="21"/>
              </w:rPr>
              <w:t>CSK-ⅡA-2</w:t>
            </w:r>
            <w:r>
              <w:rPr>
                <w:rFonts w:hint="default" w:ascii="Times New Roman" w:hAnsi="Times New Roman" w:eastAsia="国标宋体" w:cs="Times New Roman"/>
                <w:color w:val="auto"/>
                <w:szCs w:val="21"/>
                <w:lang w:val="en-US" w:eastAsia="zh-CN"/>
              </w:rPr>
              <w:t>试块</w:t>
            </w:r>
            <w:r>
              <w:rPr>
                <w:rFonts w:hint="default" w:ascii="Times New Roman" w:hAnsi="Times New Roman" w:eastAsia="国标宋体" w:cs="Times New Roman"/>
                <w:color w:val="auto"/>
                <w:szCs w:val="21"/>
              </w:rPr>
              <w:t>不少于1块</w:t>
            </w:r>
          </w:p>
        </w:tc>
      </w:tr>
      <w:tr w14:paraId="344CB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22084186">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vMerge w:val="continue"/>
            <w:tcBorders>
              <w:left w:val="single" w:color="auto" w:sz="4" w:space="0"/>
              <w:right w:val="single" w:color="auto" w:sz="4" w:space="0"/>
            </w:tcBorders>
            <w:noWrap w:val="0"/>
            <w:vAlign w:val="center"/>
          </w:tcPr>
          <w:p w14:paraId="63259B89">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A104DC9">
            <w:pPr>
              <w:snapToGrid w:val="0"/>
              <w:spacing w:line="240" w:lineRule="auto"/>
              <w:jc w:val="center"/>
              <w:rPr>
                <w:rFonts w:hint="default" w:ascii="Times New Roman" w:hAnsi="Times New Roman" w:eastAsia="国标宋体" w:cs="Times New Roman"/>
                <w:color w:val="auto"/>
                <w:kern w:val="2"/>
                <w:sz w:val="21"/>
                <w:szCs w:val="21"/>
                <w:lang w:val="en-US" w:eastAsia="zh-CN" w:bidi="ar-SA"/>
              </w:rPr>
            </w:pPr>
            <w:r>
              <w:rPr>
                <w:rFonts w:hint="default" w:ascii="Times New Roman" w:hAnsi="Times New Roman" w:eastAsia="国标宋体" w:cs="Times New Roman"/>
                <w:color w:val="auto"/>
                <w:szCs w:val="21"/>
                <w:lang w:val="en-US" w:eastAsia="zh-CN"/>
              </w:rPr>
              <w:t>钢管环向对接接头用GS-1试块</w:t>
            </w:r>
          </w:p>
        </w:tc>
      </w:tr>
      <w:tr w14:paraId="72099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3BA76357">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vMerge w:val="continue"/>
            <w:tcBorders>
              <w:left w:val="single" w:color="auto" w:sz="4" w:space="0"/>
              <w:right w:val="single" w:color="auto" w:sz="4" w:space="0"/>
            </w:tcBorders>
            <w:noWrap w:val="0"/>
            <w:vAlign w:val="center"/>
          </w:tcPr>
          <w:p w14:paraId="787BDAE7">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1F98BAE">
            <w:pPr>
              <w:snapToGrid w:val="0"/>
              <w:spacing w:line="240" w:lineRule="auto"/>
              <w:jc w:val="center"/>
              <w:rPr>
                <w:rFonts w:hint="default" w:ascii="Times New Roman" w:hAnsi="Times New Roman" w:eastAsia="国标宋体" w:cs="Times New Roman"/>
                <w:color w:val="auto"/>
                <w:kern w:val="2"/>
                <w:sz w:val="21"/>
                <w:szCs w:val="21"/>
                <w:lang w:val="en-US" w:eastAsia="zh-CN" w:bidi="ar-SA"/>
              </w:rPr>
            </w:pPr>
            <w:r>
              <w:rPr>
                <w:rFonts w:hint="default" w:ascii="Times New Roman" w:hAnsi="Times New Roman" w:eastAsia="国标宋体" w:cs="Times New Roman"/>
                <w:color w:val="auto"/>
                <w:szCs w:val="21"/>
                <w:lang w:val="en-US" w:eastAsia="zh-CN"/>
              </w:rPr>
              <w:t>钢管环向对接接头用GS-2试块</w:t>
            </w:r>
          </w:p>
        </w:tc>
      </w:tr>
      <w:tr w14:paraId="1DCE7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3140FB44">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vMerge w:val="continue"/>
            <w:tcBorders>
              <w:left w:val="single" w:color="auto" w:sz="4" w:space="0"/>
              <w:right w:val="single" w:color="auto" w:sz="4" w:space="0"/>
            </w:tcBorders>
            <w:noWrap w:val="0"/>
            <w:vAlign w:val="center"/>
          </w:tcPr>
          <w:p w14:paraId="673FFF6A">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8454BF7">
            <w:pPr>
              <w:snapToGrid w:val="0"/>
              <w:spacing w:line="240" w:lineRule="auto"/>
              <w:jc w:val="center"/>
              <w:rPr>
                <w:rFonts w:hint="default" w:ascii="Times New Roman" w:hAnsi="Times New Roman" w:eastAsia="国标宋体" w:cs="Times New Roman"/>
                <w:color w:val="auto"/>
                <w:kern w:val="2"/>
                <w:sz w:val="21"/>
                <w:szCs w:val="21"/>
                <w:lang w:val="en-US" w:eastAsia="zh-CN" w:bidi="ar-SA"/>
              </w:rPr>
            </w:pPr>
            <w:r>
              <w:rPr>
                <w:rFonts w:hint="default" w:ascii="Times New Roman" w:hAnsi="Times New Roman" w:eastAsia="国标宋体" w:cs="Times New Roman"/>
                <w:color w:val="auto"/>
                <w:szCs w:val="21"/>
                <w:lang w:val="en-US" w:eastAsia="zh-CN"/>
              </w:rPr>
              <w:t>钢管环向对接接头用GS-3试块</w:t>
            </w:r>
          </w:p>
        </w:tc>
      </w:tr>
      <w:tr w14:paraId="553B7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685421E1">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vMerge w:val="continue"/>
            <w:tcBorders>
              <w:left w:val="single" w:color="auto" w:sz="4" w:space="0"/>
              <w:right w:val="single" w:color="auto" w:sz="4" w:space="0"/>
            </w:tcBorders>
            <w:noWrap w:val="0"/>
            <w:vAlign w:val="center"/>
          </w:tcPr>
          <w:p w14:paraId="53DDA4D3">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83ED0CA">
            <w:pPr>
              <w:snapToGrid w:val="0"/>
              <w:spacing w:line="240" w:lineRule="auto"/>
              <w:jc w:val="center"/>
              <w:rPr>
                <w:rFonts w:hint="default" w:ascii="Times New Roman" w:hAnsi="Times New Roman" w:eastAsia="国标宋体" w:cs="Times New Roman"/>
                <w:color w:val="auto"/>
                <w:kern w:val="2"/>
                <w:sz w:val="21"/>
                <w:szCs w:val="21"/>
                <w:lang w:val="en-US" w:eastAsia="zh-CN" w:bidi="ar-SA"/>
              </w:rPr>
            </w:pPr>
            <w:r>
              <w:rPr>
                <w:rFonts w:hint="default" w:ascii="Times New Roman" w:hAnsi="Times New Roman" w:eastAsia="国标宋体" w:cs="Times New Roman"/>
                <w:color w:val="auto"/>
                <w:szCs w:val="21"/>
                <w:lang w:val="en-US" w:eastAsia="zh-CN"/>
              </w:rPr>
              <w:t>钢管环向对接接头用GS-4试块</w:t>
            </w:r>
          </w:p>
        </w:tc>
      </w:tr>
      <w:tr w14:paraId="732A1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0" w:type="auto"/>
            <w:vMerge w:val="restart"/>
            <w:tcBorders>
              <w:left w:val="single" w:color="auto" w:sz="4" w:space="0"/>
              <w:right w:val="single" w:color="auto" w:sz="4" w:space="0"/>
            </w:tcBorders>
            <w:noWrap w:val="0"/>
            <w:vAlign w:val="center"/>
          </w:tcPr>
          <w:p w14:paraId="4A032966">
            <w:pPr>
              <w:snapToGrid w:val="0"/>
              <w:spacing w:line="24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7</w:t>
            </w:r>
          </w:p>
        </w:tc>
        <w:tc>
          <w:tcPr>
            <w:tcW w:w="0" w:type="auto"/>
            <w:vMerge w:val="restart"/>
            <w:tcBorders>
              <w:left w:val="single" w:color="auto" w:sz="4" w:space="0"/>
              <w:right w:val="single" w:color="auto" w:sz="4" w:space="0"/>
            </w:tcBorders>
            <w:noWrap w:val="0"/>
            <w:vAlign w:val="center"/>
          </w:tcPr>
          <w:p w14:paraId="67F93D09">
            <w:pPr>
              <w:snapToGrid w:val="0"/>
              <w:spacing w:line="240" w:lineRule="auto"/>
              <w:jc w:val="center"/>
              <w:rPr>
                <w:rFonts w:hint="default" w:ascii="Times New Roman" w:hAnsi="Times New Roman" w:eastAsia="国标宋体" w:cs="Times New Roman"/>
                <w:color w:val="auto"/>
                <w:kern w:val="2"/>
                <w:sz w:val="21"/>
                <w:szCs w:val="21"/>
                <w:lang w:val="en-US" w:eastAsia="zh-CN" w:bidi="ar-SA"/>
              </w:rPr>
            </w:pPr>
            <w:r>
              <w:rPr>
                <w:rFonts w:hint="eastAsia" w:eastAsia="国标宋体" w:cs="Times New Roman"/>
                <w:color w:val="auto"/>
                <w:szCs w:val="21"/>
                <w:lang w:eastAsia="zh-CN"/>
              </w:rPr>
              <w:t>磁粉探伤仪器2222</w:t>
            </w:r>
            <w:r>
              <w:rPr>
                <w:rFonts w:hint="default" w:ascii="Times New Roman" w:hAnsi="Times New Roman" w:eastAsia="国标宋体" w:cs="Times New Roman"/>
                <w:color w:val="auto"/>
                <w:szCs w:val="21"/>
              </w:rPr>
              <w:t>、磁粉检测灵敏度标准试片</w:t>
            </w:r>
            <w:r>
              <w:rPr>
                <w:rFonts w:hint="default" w:ascii="Times New Roman" w:hAnsi="Times New Roman" w:eastAsia="国标宋体" w:cs="Times New Roman"/>
                <w:color w:val="auto"/>
                <w:szCs w:val="21"/>
                <w:lang w:eastAsia="zh-CN"/>
              </w:rPr>
              <w:t>（</w:t>
            </w:r>
            <w:r>
              <w:rPr>
                <w:rFonts w:hint="default" w:ascii="Times New Roman" w:hAnsi="Times New Roman" w:eastAsia="国标宋体" w:cs="Times New Roman"/>
                <w:color w:val="auto"/>
                <w:szCs w:val="21"/>
              </w:rPr>
              <w:t>块</w:t>
            </w:r>
            <w:r>
              <w:rPr>
                <w:rFonts w:hint="default" w:ascii="Times New Roman" w:hAnsi="Times New Roman" w:eastAsia="国标宋体" w:cs="Times New Roman"/>
                <w:color w:val="auto"/>
                <w:szCs w:val="21"/>
                <w:lang w:eastAsia="zh-CN"/>
              </w:rPr>
              <w:t>）</w:t>
            </w:r>
            <w:r>
              <w:rPr>
                <w:rFonts w:hint="default" w:ascii="Times New Roman" w:hAnsi="Times New Roman" w:eastAsia="国标宋体" w:cs="Times New Roman"/>
                <w:color w:val="auto"/>
                <w:szCs w:val="21"/>
              </w:rPr>
              <w:t>、磁粉探伤仪自校装置</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7817FC6">
            <w:pPr>
              <w:snapToGrid w:val="0"/>
              <w:spacing w:line="240" w:lineRule="auto"/>
              <w:jc w:val="center"/>
              <w:rPr>
                <w:rFonts w:hint="default" w:ascii="Times New Roman" w:hAnsi="Times New Roman" w:eastAsia="国标宋体" w:cs="Times New Roman"/>
                <w:color w:val="auto"/>
                <w:kern w:val="2"/>
                <w:sz w:val="21"/>
                <w:szCs w:val="21"/>
                <w:lang w:val="en-US" w:eastAsia="zh-CN" w:bidi="ar-SA"/>
              </w:rPr>
            </w:pPr>
            <w:r>
              <w:rPr>
                <w:rFonts w:hint="default" w:ascii="Times New Roman" w:hAnsi="Times New Roman" w:eastAsia="国标宋体" w:cs="Times New Roman"/>
                <w:color w:val="auto"/>
                <w:szCs w:val="21"/>
              </w:rPr>
              <w:t>磁粉</w:t>
            </w:r>
            <w:r>
              <w:rPr>
                <w:rFonts w:hint="default" w:ascii="Times New Roman" w:hAnsi="Times New Roman" w:eastAsia="国标宋体" w:cs="Times New Roman"/>
                <w:color w:val="auto"/>
                <w:szCs w:val="21"/>
                <w:lang w:val="en-US" w:eastAsia="zh-CN"/>
              </w:rPr>
              <w:t>检测仪</w:t>
            </w:r>
            <w:r>
              <w:rPr>
                <w:rFonts w:hint="default" w:ascii="Times New Roman" w:hAnsi="Times New Roman" w:eastAsia="国标宋体" w:cs="Times New Roman"/>
                <w:color w:val="auto"/>
                <w:szCs w:val="21"/>
              </w:rPr>
              <w:t>不少于1台</w:t>
            </w:r>
          </w:p>
        </w:tc>
      </w:tr>
      <w:tr w14:paraId="53C51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710C97F6">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vMerge w:val="continue"/>
            <w:tcBorders>
              <w:left w:val="single" w:color="auto" w:sz="4" w:space="0"/>
              <w:right w:val="single" w:color="auto" w:sz="4" w:space="0"/>
            </w:tcBorders>
            <w:noWrap w:val="0"/>
            <w:vAlign w:val="center"/>
          </w:tcPr>
          <w:p w14:paraId="34B39F98">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830D2FF">
            <w:pPr>
              <w:snapToGrid w:val="0"/>
              <w:spacing w:line="240" w:lineRule="auto"/>
              <w:jc w:val="center"/>
              <w:rPr>
                <w:rFonts w:hint="default" w:ascii="Times New Roman" w:hAnsi="Times New Roman" w:eastAsia="国标宋体" w:cs="Times New Roman"/>
                <w:color w:val="auto"/>
                <w:kern w:val="2"/>
                <w:sz w:val="21"/>
                <w:szCs w:val="21"/>
                <w:lang w:val="en-US" w:eastAsia="zh-CN" w:bidi="ar-SA"/>
              </w:rPr>
            </w:pPr>
            <w:r>
              <w:rPr>
                <w:rFonts w:hint="default" w:ascii="Times New Roman" w:hAnsi="Times New Roman" w:eastAsia="国标宋体" w:cs="Times New Roman"/>
                <w:color w:val="auto"/>
                <w:szCs w:val="21"/>
                <w:lang w:val="en-US" w:eastAsia="zh-CN"/>
              </w:rPr>
              <w:t>满足NB/T 47013.4 规定</w:t>
            </w:r>
            <w:r>
              <w:rPr>
                <w:rFonts w:hint="default" w:ascii="Times New Roman" w:hAnsi="Times New Roman" w:eastAsia="国标宋体" w:cs="Times New Roman"/>
                <w:color w:val="auto"/>
                <w:szCs w:val="21"/>
              </w:rPr>
              <w:t>标准试片</w:t>
            </w:r>
            <w:r>
              <w:rPr>
                <w:rFonts w:hint="default" w:ascii="Times New Roman" w:hAnsi="Times New Roman" w:eastAsia="国标宋体" w:cs="Times New Roman"/>
                <w:color w:val="auto"/>
                <w:szCs w:val="21"/>
                <w:lang w:eastAsia="zh-CN"/>
              </w:rPr>
              <w:t>（</w:t>
            </w:r>
            <w:r>
              <w:rPr>
                <w:rFonts w:hint="default" w:ascii="Times New Roman" w:hAnsi="Times New Roman" w:eastAsia="国标宋体" w:cs="Times New Roman"/>
                <w:color w:val="auto"/>
                <w:szCs w:val="21"/>
              </w:rPr>
              <w:t>块</w:t>
            </w:r>
            <w:r>
              <w:rPr>
                <w:rFonts w:hint="default" w:ascii="Times New Roman" w:hAnsi="Times New Roman" w:eastAsia="国标宋体" w:cs="Times New Roman"/>
                <w:color w:val="auto"/>
                <w:szCs w:val="21"/>
                <w:lang w:eastAsia="zh-CN"/>
              </w:rPr>
              <w:t>）</w:t>
            </w:r>
            <w:r>
              <w:rPr>
                <w:rFonts w:hint="default" w:ascii="Times New Roman" w:hAnsi="Times New Roman" w:eastAsia="国标宋体" w:cs="Times New Roman"/>
                <w:color w:val="auto"/>
                <w:szCs w:val="21"/>
              </w:rPr>
              <w:t>不少于1套</w:t>
            </w:r>
          </w:p>
        </w:tc>
      </w:tr>
      <w:tr w14:paraId="264D5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6721C9E6">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vMerge w:val="continue"/>
            <w:tcBorders>
              <w:left w:val="single" w:color="auto" w:sz="4" w:space="0"/>
              <w:right w:val="single" w:color="auto" w:sz="4" w:space="0"/>
            </w:tcBorders>
            <w:noWrap w:val="0"/>
            <w:vAlign w:val="center"/>
          </w:tcPr>
          <w:p w14:paraId="65E502FE">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F851032">
            <w:pPr>
              <w:snapToGrid w:val="0"/>
              <w:spacing w:line="240" w:lineRule="auto"/>
              <w:jc w:val="center"/>
              <w:rPr>
                <w:rFonts w:hint="default" w:ascii="Times New Roman" w:hAnsi="Times New Roman" w:eastAsia="国标宋体" w:cs="Times New Roman"/>
                <w:color w:val="auto"/>
                <w:kern w:val="2"/>
                <w:sz w:val="21"/>
                <w:szCs w:val="21"/>
                <w:lang w:val="en-US" w:eastAsia="zh-CN" w:bidi="ar-SA"/>
              </w:rPr>
            </w:pPr>
            <w:r>
              <w:rPr>
                <w:rFonts w:hint="default" w:ascii="Times New Roman" w:hAnsi="Times New Roman" w:eastAsia="国标宋体" w:cs="Times New Roman"/>
                <w:color w:val="auto"/>
                <w:szCs w:val="21"/>
              </w:rPr>
              <w:t>45N</w:t>
            </w:r>
            <w:r>
              <w:rPr>
                <w:rFonts w:hint="default" w:ascii="Times New Roman" w:hAnsi="Times New Roman" w:eastAsia="国标宋体" w:cs="Times New Roman"/>
                <w:color w:val="auto"/>
                <w:szCs w:val="21"/>
                <w:lang w:val="en-US" w:eastAsia="zh-CN"/>
              </w:rPr>
              <w:t>提升力试块</w:t>
            </w:r>
            <w:r>
              <w:rPr>
                <w:rFonts w:hint="default" w:ascii="Times New Roman" w:hAnsi="Times New Roman" w:eastAsia="国标宋体" w:cs="Times New Roman"/>
                <w:color w:val="auto"/>
                <w:szCs w:val="21"/>
              </w:rPr>
              <w:t>不少于1块</w:t>
            </w:r>
          </w:p>
        </w:tc>
      </w:tr>
      <w:tr w14:paraId="0142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6BE214C8">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vMerge w:val="continue"/>
            <w:tcBorders>
              <w:left w:val="single" w:color="auto" w:sz="4" w:space="0"/>
              <w:right w:val="single" w:color="auto" w:sz="4" w:space="0"/>
            </w:tcBorders>
            <w:noWrap w:val="0"/>
            <w:vAlign w:val="center"/>
          </w:tcPr>
          <w:p w14:paraId="73E20B5F">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58627124">
            <w:pPr>
              <w:snapToGrid w:val="0"/>
              <w:spacing w:line="240" w:lineRule="auto"/>
              <w:jc w:val="center"/>
              <w:rPr>
                <w:rFonts w:hint="default" w:ascii="Times New Roman" w:hAnsi="Times New Roman" w:eastAsia="国标宋体" w:cs="Times New Roman"/>
                <w:color w:val="auto"/>
                <w:kern w:val="2"/>
                <w:sz w:val="21"/>
                <w:szCs w:val="21"/>
                <w:lang w:val="en-US" w:eastAsia="zh-CN" w:bidi="ar-SA"/>
              </w:rPr>
            </w:pPr>
            <w:r>
              <w:rPr>
                <w:rFonts w:hint="default" w:ascii="Times New Roman" w:hAnsi="Times New Roman" w:eastAsia="国标宋体" w:cs="Times New Roman"/>
                <w:color w:val="auto"/>
                <w:szCs w:val="21"/>
              </w:rPr>
              <w:t>118N</w:t>
            </w:r>
            <w:r>
              <w:rPr>
                <w:rFonts w:hint="default" w:ascii="Times New Roman" w:hAnsi="Times New Roman" w:eastAsia="国标宋体" w:cs="Times New Roman"/>
                <w:color w:val="auto"/>
                <w:szCs w:val="21"/>
                <w:lang w:val="en-US" w:eastAsia="zh-CN"/>
              </w:rPr>
              <w:t>提升力试块</w:t>
            </w:r>
            <w:r>
              <w:rPr>
                <w:rFonts w:hint="default" w:ascii="Times New Roman" w:hAnsi="Times New Roman" w:eastAsia="国标宋体" w:cs="Times New Roman"/>
                <w:color w:val="auto"/>
                <w:szCs w:val="21"/>
              </w:rPr>
              <w:t>不少于1块</w:t>
            </w:r>
          </w:p>
        </w:tc>
      </w:tr>
      <w:tr w14:paraId="4D62C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0" w:type="auto"/>
            <w:vMerge w:val="restart"/>
            <w:tcBorders>
              <w:left w:val="single" w:color="auto" w:sz="4" w:space="0"/>
              <w:right w:val="single" w:color="auto" w:sz="4" w:space="0"/>
            </w:tcBorders>
            <w:noWrap w:val="0"/>
            <w:vAlign w:val="center"/>
          </w:tcPr>
          <w:p w14:paraId="466AD45D">
            <w:pPr>
              <w:snapToGrid w:val="0"/>
              <w:spacing w:line="24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8</w:t>
            </w:r>
          </w:p>
        </w:tc>
        <w:tc>
          <w:tcPr>
            <w:tcW w:w="0" w:type="auto"/>
            <w:vMerge w:val="restart"/>
            <w:tcBorders>
              <w:left w:val="single" w:color="auto" w:sz="4" w:space="0"/>
              <w:right w:val="single" w:color="auto" w:sz="4" w:space="0"/>
            </w:tcBorders>
            <w:noWrap w:val="0"/>
            <w:vAlign w:val="center"/>
          </w:tcPr>
          <w:p w14:paraId="09B7C679">
            <w:pPr>
              <w:snapToGrid w:val="0"/>
              <w:spacing w:line="240" w:lineRule="auto"/>
              <w:jc w:val="center"/>
              <w:rPr>
                <w:rFonts w:hint="default" w:ascii="Times New Roman" w:hAnsi="Times New Roman" w:eastAsia="国标宋体" w:cs="Times New Roman"/>
                <w:color w:val="auto"/>
                <w:kern w:val="2"/>
                <w:sz w:val="21"/>
                <w:szCs w:val="21"/>
                <w:lang w:val="en-US" w:eastAsia="zh-CN" w:bidi="ar-SA"/>
              </w:rPr>
            </w:pPr>
            <w:r>
              <w:rPr>
                <w:rFonts w:hint="default" w:ascii="Times New Roman" w:hAnsi="Times New Roman" w:eastAsia="国标宋体" w:cs="Times New Roman"/>
                <w:color w:val="auto"/>
                <w:szCs w:val="21"/>
                <w:lang w:val="en-US" w:eastAsia="zh-CN"/>
              </w:rPr>
              <w:t>对比试块</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5D4B144">
            <w:pPr>
              <w:snapToGrid w:val="0"/>
              <w:jc w:val="center"/>
              <w:rPr>
                <w:rFonts w:hint="default" w:ascii="Times New Roman" w:hAnsi="Times New Roman" w:eastAsia="国标宋体" w:cs="Times New Roman"/>
                <w:color w:val="auto"/>
                <w:kern w:val="2"/>
                <w:sz w:val="21"/>
                <w:szCs w:val="21"/>
                <w:lang w:val="en-US" w:eastAsia="zh-CN" w:bidi="ar-SA"/>
              </w:rPr>
            </w:pPr>
            <w:r>
              <w:rPr>
                <w:rFonts w:hint="default" w:ascii="Times New Roman" w:hAnsi="Times New Roman" w:eastAsia="国标宋体" w:cs="Times New Roman"/>
                <w:color w:val="auto"/>
                <w:szCs w:val="21"/>
                <w:lang w:val="en-US" w:eastAsia="zh-CN"/>
              </w:rPr>
              <w:t>NB/T 47013.5 规定的A型对比试块</w:t>
            </w:r>
            <w:r>
              <w:rPr>
                <w:rFonts w:hint="default" w:ascii="Times New Roman" w:hAnsi="Times New Roman" w:eastAsia="国标宋体" w:cs="Times New Roman"/>
                <w:color w:val="auto"/>
                <w:szCs w:val="21"/>
              </w:rPr>
              <w:t>不少于</w:t>
            </w:r>
            <w:r>
              <w:rPr>
                <w:rFonts w:hint="default" w:ascii="Times New Roman" w:hAnsi="Times New Roman" w:eastAsia="国标宋体" w:cs="Times New Roman"/>
                <w:color w:val="auto"/>
                <w:szCs w:val="21"/>
                <w:lang w:val="en-US" w:eastAsia="zh-CN"/>
              </w:rPr>
              <w:t>1</w:t>
            </w:r>
            <w:r>
              <w:rPr>
                <w:rFonts w:hint="default" w:ascii="Times New Roman" w:hAnsi="Times New Roman" w:eastAsia="国标宋体" w:cs="Times New Roman"/>
                <w:color w:val="auto"/>
                <w:szCs w:val="21"/>
              </w:rPr>
              <w:t>块</w:t>
            </w:r>
          </w:p>
        </w:tc>
      </w:tr>
      <w:tr w14:paraId="1C036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08A27C18">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vMerge w:val="continue"/>
            <w:tcBorders>
              <w:left w:val="single" w:color="auto" w:sz="4" w:space="0"/>
              <w:right w:val="single" w:color="auto" w:sz="4" w:space="0"/>
            </w:tcBorders>
            <w:noWrap w:val="0"/>
            <w:vAlign w:val="center"/>
          </w:tcPr>
          <w:p w14:paraId="29D5F41D">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45A07CF">
            <w:pPr>
              <w:snapToGrid w:val="0"/>
              <w:jc w:val="center"/>
              <w:rPr>
                <w:rFonts w:hint="default" w:ascii="Times New Roman" w:hAnsi="Times New Roman" w:eastAsia="国标宋体" w:cs="Times New Roman"/>
                <w:color w:val="auto"/>
                <w:kern w:val="2"/>
                <w:sz w:val="21"/>
                <w:szCs w:val="21"/>
                <w:lang w:val="en-US" w:eastAsia="zh-CN" w:bidi="ar-SA"/>
              </w:rPr>
            </w:pPr>
            <w:r>
              <w:rPr>
                <w:rFonts w:hint="default" w:ascii="Times New Roman" w:hAnsi="Times New Roman" w:eastAsia="国标宋体" w:cs="Times New Roman"/>
                <w:color w:val="auto"/>
                <w:szCs w:val="21"/>
                <w:lang w:val="en-US" w:eastAsia="zh-CN"/>
              </w:rPr>
              <w:t>NB/T 47013.5 规定的B型试块</w:t>
            </w:r>
            <w:r>
              <w:rPr>
                <w:rFonts w:hint="default" w:ascii="Times New Roman" w:hAnsi="Times New Roman" w:eastAsia="国标宋体" w:cs="Times New Roman"/>
                <w:color w:val="auto"/>
                <w:szCs w:val="21"/>
              </w:rPr>
              <w:t>不少于</w:t>
            </w:r>
            <w:r>
              <w:rPr>
                <w:rFonts w:hint="default" w:ascii="Times New Roman" w:hAnsi="Times New Roman" w:eastAsia="国标宋体" w:cs="Times New Roman"/>
                <w:color w:val="auto"/>
                <w:szCs w:val="21"/>
                <w:lang w:val="en-US" w:eastAsia="zh-CN"/>
              </w:rPr>
              <w:t>1</w:t>
            </w:r>
            <w:r>
              <w:rPr>
                <w:rFonts w:hint="default" w:ascii="Times New Roman" w:hAnsi="Times New Roman" w:eastAsia="国标宋体" w:cs="Times New Roman"/>
                <w:color w:val="auto"/>
                <w:szCs w:val="21"/>
              </w:rPr>
              <w:t>块</w:t>
            </w:r>
          </w:p>
        </w:tc>
      </w:tr>
      <w:tr w14:paraId="609DB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restart"/>
            <w:tcBorders>
              <w:left w:val="single" w:color="auto" w:sz="4" w:space="0"/>
              <w:right w:val="single" w:color="auto" w:sz="4" w:space="0"/>
            </w:tcBorders>
            <w:noWrap w:val="0"/>
            <w:vAlign w:val="center"/>
          </w:tcPr>
          <w:p w14:paraId="6BAD1471">
            <w:pPr>
              <w:snapToGrid w:val="0"/>
              <w:spacing w:line="24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9</w:t>
            </w:r>
          </w:p>
        </w:tc>
        <w:tc>
          <w:tcPr>
            <w:tcW w:w="0" w:type="auto"/>
            <w:vMerge w:val="restart"/>
            <w:tcBorders>
              <w:left w:val="single" w:color="auto" w:sz="4" w:space="0"/>
              <w:right w:val="single" w:color="auto" w:sz="4" w:space="0"/>
            </w:tcBorders>
            <w:noWrap w:val="0"/>
            <w:vAlign w:val="center"/>
          </w:tcPr>
          <w:p w14:paraId="0C3387AD">
            <w:pPr>
              <w:snapToGrid w:val="0"/>
              <w:spacing w:line="240" w:lineRule="auto"/>
              <w:jc w:val="center"/>
              <w:rPr>
                <w:rFonts w:hint="default" w:ascii="Times New Roman" w:hAnsi="Times New Roman" w:eastAsia="国标宋体" w:cs="Times New Roman"/>
                <w:color w:val="auto"/>
                <w:kern w:val="2"/>
                <w:sz w:val="21"/>
                <w:szCs w:val="21"/>
                <w:lang w:val="en-US" w:eastAsia="zh-CN" w:bidi="ar-SA"/>
              </w:rPr>
            </w:pPr>
            <w:r>
              <w:rPr>
                <w:rFonts w:hint="default" w:ascii="Times New Roman" w:hAnsi="Times New Roman" w:eastAsia="国标宋体" w:cs="Times New Roman"/>
                <w:color w:val="auto"/>
                <w:szCs w:val="21"/>
                <w:lang w:val="en-US" w:eastAsia="zh-CN"/>
              </w:rPr>
              <w:t>数字式</w:t>
            </w:r>
            <w:r>
              <w:rPr>
                <w:rFonts w:hint="default" w:ascii="Times New Roman" w:hAnsi="Times New Roman" w:eastAsia="国标宋体" w:cs="Times New Roman"/>
                <w:color w:val="auto"/>
                <w:szCs w:val="21"/>
              </w:rPr>
              <w:t>测厚仪、黑光灯、</w:t>
            </w:r>
            <w:r>
              <w:rPr>
                <w:rFonts w:hint="default" w:ascii="Times New Roman" w:hAnsi="Times New Roman" w:eastAsia="国标宋体" w:cs="Times New Roman"/>
                <w:color w:val="auto"/>
                <w:szCs w:val="21"/>
                <w:lang w:val="en-US" w:eastAsia="zh-CN"/>
              </w:rPr>
              <w:t>光</w:t>
            </w:r>
            <w:r>
              <w:rPr>
                <w:rFonts w:hint="default" w:ascii="Times New Roman" w:hAnsi="Times New Roman" w:eastAsia="国标宋体" w:cs="Times New Roman"/>
                <w:color w:val="auto"/>
                <w:szCs w:val="21"/>
              </w:rPr>
              <w:t>照度计、</w:t>
            </w:r>
            <w:r>
              <w:rPr>
                <w:rFonts w:hint="default" w:ascii="Times New Roman" w:hAnsi="Times New Roman" w:eastAsia="国标宋体" w:cs="Times New Roman"/>
                <w:color w:val="auto"/>
                <w:szCs w:val="21"/>
                <w:lang w:val="en-US" w:eastAsia="zh-CN"/>
              </w:rPr>
              <w:t>黑光辐照度计</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6F16A03">
            <w:pPr>
              <w:snapToGrid w:val="0"/>
              <w:spacing w:line="240" w:lineRule="auto"/>
              <w:jc w:val="center"/>
              <w:rPr>
                <w:rFonts w:hint="default" w:ascii="Times New Roman" w:hAnsi="Times New Roman" w:eastAsia="国标宋体" w:cs="Times New Roman"/>
                <w:color w:val="auto"/>
                <w:kern w:val="2"/>
                <w:sz w:val="21"/>
                <w:szCs w:val="21"/>
                <w:lang w:val="en-US" w:eastAsia="zh-CN" w:bidi="ar-SA"/>
              </w:rPr>
            </w:pPr>
            <w:r>
              <w:rPr>
                <w:rFonts w:hint="default" w:ascii="Times New Roman" w:hAnsi="Times New Roman" w:eastAsia="国标宋体" w:cs="Times New Roman"/>
                <w:color w:val="auto"/>
                <w:szCs w:val="21"/>
                <w:lang w:val="en-US" w:eastAsia="zh-CN"/>
              </w:rPr>
              <w:t>数字式</w:t>
            </w:r>
            <w:r>
              <w:rPr>
                <w:rFonts w:hint="default" w:ascii="Times New Roman" w:hAnsi="Times New Roman" w:eastAsia="国标宋体" w:cs="Times New Roman"/>
                <w:color w:val="auto"/>
                <w:szCs w:val="21"/>
              </w:rPr>
              <w:t>测厚仪不少于1台</w:t>
            </w:r>
          </w:p>
        </w:tc>
      </w:tr>
      <w:tr w14:paraId="4D376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2BA0B4AC">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vMerge w:val="continue"/>
            <w:tcBorders>
              <w:left w:val="single" w:color="auto" w:sz="4" w:space="0"/>
              <w:right w:val="single" w:color="auto" w:sz="4" w:space="0"/>
            </w:tcBorders>
            <w:noWrap w:val="0"/>
            <w:vAlign w:val="center"/>
          </w:tcPr>
          <w:p w14:paraId="6B43C757">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502A5052">
            <w:pPr>
              <w:snapToGrid w:val="0"/>
              <w:spacing w:line="240" w:lineRule="auto"/>
              <w:jc w:val="center"/>
              <w:rPr>
                <w:rFonts w:hint="default" w:ascii="Times New Roman" w:hAnsi="Times New Roman" w:eastAsia="国标宋体" w:cs="Times New Roman"/>
                <w:color w:val="auto"/>
                <w:kern w:val="2"/>
                <w:sz w:val="21"/>
                <w:szCs w:val="21"/>
                <w:lang w:val="en-US" w:eastAsia="zh-CN" w:bidi="ar-SA"/>
              </w:rPr>
            </w:pPr>
            <w:r>
              <w:rPr>
                <w:rFonts w:hint="default" w:ascii="Times New Roman" w:hAnsi="Times New Roman" w:eastAsia="国标宋体" w:cs="Times New Roman"/>
                <w:color w:val="auto"/>
                <w:szCs w:val="21"/>
              </w:rPr>
              <w:t>黑光灯不少于1台</w:t>
            </w:r>
          </w:p>
        </w:tc>
      </w:tr>
      <w:tr w14:paraId="7A787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425A969F">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vMerge w:val="continue"/>
            <w:tcBorders>
              <w:left w:val="single" w:color="auto" w:sz="4" w:space="0"/>
              <w:right w:val="single" w:color="auto" w:sz="4" w:space="0"/>
            </w:tcBorders>
            <w:noWrap w:val="0"/>
            <w:vAlign w:val="center"/>
          </w:tcPr>
          <w:p w14:paraId="59524319">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BC1DD25">
            <w:pPr>
              <w:snapToGrid w:val="0"/>
              <w:spacing w:line="240" w:lineRule="auto"/>
              <w:jc w:val="center"/>
              <w:rPr>
                <w:rFonts w:hint="default" w:ascii="Times New Roman" w:hAnsi="Times New Roman" w:eastAsia="国标宋体" w:cs="Times New Roman"/>
                <w:color w:val="auto"/>
                <w:kern w:val="2"/>
                <w:sz w:val="21"/>
                <w:szCs w:val="21"/>
                <w:lang w:val="en-US" w:eastAsia="zh-CN" w:bidi="ar-SA"/>
              </w:rPr>
            </w:pPr>
            <w:r>
              <w:rPr>
                <w:rFonts w:hint="default" w:ascii="Times New Roman" w:hAnsi="Times New Roman" w:eastAsia="国标宋体" w:cs="Times New Roman"/>
                <w:color w:val="auto"/>
                <w:szCs w:val="21"/>
                <w:lang w:val="en-US" w:eastAsia="zh-CN"/>
              </w:rPr>
              <w:t>光</w:t>
            </w:r>
            <w:r>
              <w:rPr>
                <w:rFonts w:hint="default" w:ascii="Times New Roman" w:hAnsi="Times New Roman" w:eastAsia="国标宋体" w:cs="Times New Roman"/>
                <w:color w:val="auto"/>
                <w:szCs w:val="21"/>
              </w:rPr>
              <w:t>照度计不少于1台</w:t>
            </w:r>
          </w:p>
        </w:tc>
      </w:tr>
      <w:tr w14:paraId="7E21B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vMerge w:val="continue"/>
            <w:tcBorders>
              <w:left w:val="single" w:color="auto" w:sz="4" w:space="0"/>
              <w:right w:val="single" w:color="auto" w:sz="4" w:space="0"/>
            </w:tcBorders>
            <w:noWrap w:val="0"/>
            <w:vAlign w:val="center"/>
          </w:tcPr>
          <w:p w14:paraId="5C678358">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vMerge w:val="continue"/>
            <w:tcBorders>
              <w:left w:val="single" w:color="auto" w:sz="4" w:space="0"/>
              <w:right w:val="single" w:color="auto" w:sz="4" w:space="0"/>
            </w:tcBorders>
            <w:noWrap w:val="0"/>
            <w:vAlign w:val="center"/>
          </w:tcPr>
          <w:p w14:paraId="273F2620">
            <w:pPr>
              <w:snapToGrid w:val="0"/>
              <w:spacing w:line="240" w:lineRule="auto"/>
              <w:jc w:val="center"/>
              <w:rPr>
                <w:rFonts w:hint="default" w:ascii="Times New Roman" w:hAnsi="Times New Roman" w:eastAsia="国标宋体" w:cs="Times New Roman"/>
                <w:color w:val="auto"/>
                <w:szCs w:val="21"/>
                <w:lang w:val="en-US" w:eastAsia="zh-CN"/>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49466EE">
            <w:pPr>
              <w:snapToGrid w:val="0"/>
              <w:spacing w:line="240" w:lineRule="auto"/>
              <w:jc w:val="center"/>
              <w:rPr>
                <w:rFonts w:hint="default" w:ascii="Times New Roman" w:hAnsi="Times New Roman" w:eastAsia="国标宋体" w:cs="Times New Roman"/>
                <w:color w:val="auto"/>
                <w:kern w:val="2"/>
                <w:sz w:val="21"/>
                <w:szCs w:val="21"/>
                <w:lang w:val="en-US" w:eastAsia="zh-CN" w:bidi="ar-SA"/>
              </w:rPr>
            </w:pPr>
            <w:r>
              <w:rPr>
                <w:rFonts w:hint="default" w:ascii="Times New Roman" w:hAnsi="Times New Roman" w:eastAsia="国标宋体" w:cs="Times New Roman"/>
                <w:color w:val="auto"/>
                <w:szCs w:val="21"/>
                <w:lang w:val="en-US" w:eastAsia="zh-CN"/>
              </w:rPr>
              <w:t>黑光辐照度计</w:t>
            </w:r>
            <w:r>
              <w:rPr>
                <w:rFonts w:hint="default" w:ascii="Times New Roman" w:hAnsi="Times New Roman" w:eastAsia="国标宋体" w:cs="Times New Roman"/>
                <w:color w:val="auto"/>
                <w:szCs w:val="21"/>
              </w:rPr>
              <w:t>不少于1台</w:t>
            </w:r>
          </w:p>
        </w:tc>
      </w:tr>
    </w:tbl>
    <w:p w14:paraId="7AE452AC">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p>
    <w:p w14:paraId="74CAF49B">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p>
    <w:p w14:paraId="4938B541">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t>检测设备应当是申请单位的自有产权，按照</w:t>
      </w:r>
      <w:r>
        <w:rPr>
          <w:rFonts w:hint="default" w:ascii="Times New Roman" w:hAnsi="Times New Roman" w:eastAsia="国标宋体" w:cs="Times New Roman"/>
          <w:color w:val="auto"/>
          <w:spacing w:val="8"/>
          <w:sz w:val="28"/>
          <w:szCs w:val="28"/>
          <w:lang w:val="en-US" w:eastAsia="zh-CN"/>
        </w:rPr>
        <w:t>A1.1的要求</w:t>
      </w:r>
      <w:r>
        <w:rPr>
          <w:rFonts w:hint="eastAsia" w:ascii="Times New Roman" w:hAnsi="Times New Roman"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lang w:eastAsia="zh-CN"/>
        </w:rPr>
        <w:t>佐证材料。设备应提前调试合格，保证状态良好，张贴标识标牌，涉及特种设备的还应办理使用登记并按期检验。</w:t>
      </w:r>
    </w:p>
    <w:p w14:paraId="2758D6E0">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Chars="0" w:right="0" w:rightChars="0" w:firstLine="592" w:firstLineChars="200"/>
        <w:jc w:val="left"/>
        <w:textAlignment w:val="auto"/>
        <w:outlineLvl w:val="9"/>
        <w:rPr>
          <w:rFonts w:hint="default" w:ascii="Times New Roman" w:hAnsi="Times New Roman" w:eastAsia="国标宋体" w:cs="Times New Roman"/>
          <w:color w:val="auto"/>
          <w:spacing w:val="8"/>
          <w:w w:val="100"/>
          <w:sz w:val="28"/>
          <w:szCs w:val="28"/>
          <w:lang w:val="en-US" w:eastAsia="zh-CN"/>
        </w:rPr>
      </w:pPr>
      <w:r>
        <w:rPr>
          <w:rFonts w:hint="default" w:ascii="Times New Roman" w:hAnsi="Times New Roman" w:eastAsia="国标宋体" w:cs="Times New Roman"/>
          <w:color w:val="auto"/>
          <w:spacing w:val="8"/>
          <w:sz w:val="28"/>
          <w:szCs w:val="28"/>
          <w:lang w:val="en-US" w:eastAsia="zh-CN"/>
        </w:rPr>
        <w:t>A1.3.2核查</w:t>
      </w:r>
      <w:r>
        <w:rPr>
          <w:rFonts w:hint="default" w:ascii="Times New Roman" w:hAnsi="Times New Roman" w:eastAsia="国标宋体" w:cs="Times New Roman"/>
          <w:color w:val="auto"/>
          <w:spacing w:val="8"/>
          <w:w w:val="100"/>
          <w:sz w:val="28"/>
          <w:szCs w:val="28"/>
          <w:lang w:val="en-US" w:eastAsia="zh-CN"/>
        </w:rPr>
        <w:t>无损检测机构检测信息管理系统：</w:t>
      </w:r>
    </w:p>
    <w:p w14:paraId="08F05A38">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right="0" w:rightChars="0" w:firstLine="592" w:firstLineChars="200"/>
        <w:jc w:val="left"/>
        <w:textAlignment w:val="auto"/>
        <w:outlineLvl w:val="9"/>
        <w:rPr>
          <w:rFonts w:hint="default" w:ascii="Times New Roman" w:hAnsi="Times New Roman" w:eastAsia="国标宋体" w:cs="Times New Roman"/>
          <w:color w:val="auto"/>
          <w:spacing w:val="8"/>
          <w:w w:val="100"/>
          <w:sz w:val="28"/>
          <w:szCs w:val="28"/>
          <w:lang w:val="en-US" w:eastAsia="zh-CN"/>
        </w:rPr>
      </w:pPr>
      <w:r>
        <w:rPr>
          <w:rFonts w:hint="default" w:ascii="Times New Roman" w:hAnsi="Times New Roman" w:eastAsia="国标宋体" w:cs="Times New Roman"/>
          <w:color w:val="auto"/>
          <w:spacing w:val="8"/>
          <w:w w:val="100"/>
          <w:sz w:val="28"/>
          <w:szCs w:val="28"/>
          <w:lang w:val="en-US" w:eastAsia="zh-CN"/>
        </w:rPr>
        <w:t>（1）建立</w:t>
      </w:r>
      <w:r>
        <w:rPr>
          <w:rFonts w:hint="eastAsia" w:ascii="Times New Roman" w:hAnsi="Times New Roman" w:eastAsia="国标宋体" w:cs="Times New Roman"/>
          <w:color w:val="auto"/>
          <w:spacing w:val="8"/>
          <w:w w:val="100"/>
          <w:sz w:val="28"/>
          <w:szCs w:val="28"/>
          <w:lang w:val="en-US" w:eastAsia="zh-CN"/>
        </w:rPr>
        <w:t>的</w:t>
      </w:r>
      <w:r>
        <w:rPr>
          <w:rFonts w:hint="default" w:ascii="Times New Roman" w:hAnsi="Times New Roman" w:eastAsia="国标宋体" w:cs="Times New Roman"/>
          <w:color w:val="auto"/>
          <w:spacing w:val="8"/>
          <w:w w:val="100"/>
          <w:sz w:val="28"/>
          <w:szCs w:val="28"/>
          <w:lang w:val="en-US" w:eastAsia="zh-CN"/>
        </w:rPr>
        <w:t>检测信息管理系统、具备检测人员、检测记录、检测报告管理等功能，能够根据需要提供真实、准确的特种设备检测数据、信息；</w:t>
      </w:r>
    </w:p>
    <w:p w14:paraId="1BD2E03F">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right="0" w:rightChars="0" w:firstLine="592" w:firstLineChars="200"/>
        <w:jc w:val="left"/>
        <w:textAlignment w:val="auto"/>
        <w:outlineLvl w:val="9"/>
        <w:rPr>
          <w:rFonts w:hint="default" w:ascii="Times New Roman" w:hAnsi="Times New Roman" w:eastAsia="国标宋体" w:cs="Times New Roman"/>
          <w:color w:val="auto"/>
          <w:spacing w:val="8"/>
          <w:w w:val="100"/>
          <w:sz w:val="28"/>
          <w:szCs w:val="28"/>
          <w:lang w:val="en-US" w:eastAsia="zh-CN"/>
        </w:rPr>
      </w:pPr>
      <w:r>
        <w:rPr>
          <w:rFonts w:hint="default" w:ascii="Times New Roman" w:hAnsi="Times New Roman" w:eastAsia="国标宋体" w:cs="Times New Roman"/>
          <w:color w:val="auto"/>
          <w:spacing w:val="8"/>
          <w:w w:val="100"/>
          <w:sz w:val="28"/>
          <w:szCs w:val="28"/>
          <w:lang w:val="en-US" w:eastAsia="zh-CN"/>
        </w:rPr>
        <w:t>（2）使用检测信息管理系统对质量管理和检测信息进行收集和管理时，应当确保信息收集的及时、齐全、准确、安全和可追溯性；</w:t>
      </w:r>
    </w:p>
    <w:p w14:paraId="6667A6F5">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w w:val="100"/>
          <w:sz w:val="28"/>
          <w:szCs w:val="28"/>
          <w:lang w:val="en-US" w:eastAsia="zh-CN"/>
        </w:rPr>
        <w:t>（3）检测信息管理系统的使用人员应当得到授权并且有效控制。</w:t>
      </w:r>
    </w:p>
    <w:p w14:paraId="26E8BDFF">
      <w:pPr>
        <w:spacing w:line="240" w:lineRule="auto"/>
        <w:rPr>
          <w:rFonts w:hint="default" w:ascii="Times New Roman" w:hAnsi="Times New Roman" w:eastAsia="国标宋体" w:cs="Times New Roman"/>
          <w:color w:val="auto"/>
          <w:sz w:val="24"/>
          <w:szCs w:val="20"/>
          <w:lang w:val="en-US" w:eastAsia="zh-CN"/>
        </w:rPr>
      </w:pPr>
      <w:r>
        <w:rPr>
          <w:rFonts w:hint="default" w:ascii="Times New Roman" w:hAnsi="Times New Roman" w:eastAsia="国标宋体" w:cs="Times New Roman"/>
          <w:color w:val="auto"/>
          <w:sz w:val="24"/>
          <w:szCs w:val="20"/>
          <w:lang w:val="en-US" w:eastAsia="zh-CN"/>
        </w:rPr>
        <w:br w:type="page"/>
      </w:r>
    </w:p>
    <w:p w14:paraId="0D730FF6">
      <w:pPr>
        <w:spacing w:line="240" w:lineRule="auto"/>
        <w:rPr>
          <w:rFonts w:hint="default" w:ascii="Times New Roman" w:hAnsi="Times New Roman" w:eastAsia="国标宋体" w:cs="Times New Roman"/>
          <w:color w:val="auto"/>
          <w:sz w:val="24"/>
          <w:szCs w:val="20"/>
          <w:lang w:eastAsia="zh-CN"/>
        </w:rPr>
      </w:pPr>
      <w:r>
        <w:rPr>
          <w:rFonts w:hint="default" w:ascii="Times New Roman" w:hAnsi="Times New Roman" w:eastAsia="国标宋体" w:cs="Times New Roman"/>
          <w:color w:val="auto"/>
          <w:sz w:val="24"/>
          <w:szCs w:val="20"/>
          <w:lang w:val="en-US" w:eastAsia="zh-CN"/>
        </w:rPr>
        <w:t>A1.4评审现场核查的场地</w:t>
      </w:r>
    </w:p>
    <w:p w14:paraId="2676609C">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p>
    <w:p w14:paraId="0FF980A9">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核查</w:t>
      </w:r>
      <w:r>
        <w:rPr>
          <w:rFonts w:hint="default" w:ascii="Times New Roman" w:hAnsi="Times New Roman" w:eastAsia="国标宋体" w:cs="Times New Roman"/>
          <w:color w:val="auto"/>
          <w:spacing w:val="8"/>
          <w:sz w:val="28"/>
          <w:szCs w:val="28"/>
          <w:lang w:eastAsia="zh-CN"/>
        </w:rPr>
        <w:t>固定办公场所：申请无损检测的单位应当按照《核准规则》附件</w:t>
      </w:r>
      <w:r>
        <w:rPr>
          <w:rFonts w:hint="default" w:ascii="Times New Roman" w:hAnsi="Times New Roman" w:eastAsia="国标宋体" w:cs="Times New Roman"/>
          <w:color w:val="auto"/>
          <w:spacing w:val="8"/>
          <w:sz w:val="28"/>
          <w:szCs w:val="28"/>
          <w:lang w:val="en-US" w:eastAsia="zh-CN"/>
        </w:rPr>
        <w:t>C1.5的要求，配置</w:t>
      </w:r>
      <w:r>
        <w:rPr>
          <w:rFonts w:hint="default" w:ascii="Times New Roman" w:hAnsi="Times New Roman" w:eastAsia="国标宋体" w:cs="Times New Roman"/>
          <w:color w:val="auto"/>
          <w:spacing w:val="8"/>
          <w:sz w:val="28"/>
          <w:szCs w:val="28"/>
        </w:rPr>
        <w:t>建筑面积不少于</w:t>
      </w:r>
      <w:r>
        <w:rPr>
          <w:rFonts w:hint="default" w:ascii="Times New Roman" w:hAnsi="Times New Roman" w:eastAsia="国标宋体" w:cs="Times New Roman"/>
          <w:color w:val="auto"/>
          <w:spacing w:val="8"/>
          <w:sz w:val="28"/>
          <w:szCs w:val="28"/>
          <w:lang w:val="en-US" w:eastAsia="zh-CN"/>
        </w:rPr>
        <w:t>3</w:t>
      </w:r>
      <w:r>
        <w:rPr>
          <w:rFonts w:hint="default" w:ascii="Times New Roman" w:hAnsi="Times New Roman" w:eastAsia="国标宋体" w:cs="Times New Roman"/>
          <w:color w:val="auto"/>
          <w:spacing w:val="8"/>
          <w:sz w:val="28"/>
          <w:szCs w:val="28"/>
        </w:rPr>
        <w:t>00</w:t>
      </w:r>
      <w:r>
        <w:rPr>
          <w:rFonts w:hint="default" w:ascii="Times New Roman" w:hAnsi="Times New Roman" w:eastAsia="国标宋体" w:cs="Times New Roman"/>
          <w:color w:val="auto"/>
          <w:spacing w:val="8"/>
          <w:sz w:val="28"/>
          <w:szCs w:val="28"/>
          <w:lang w:val="en-US" w:eastAsia="zh-CN"/>
        </w:rPr>
        <w:t>m</w:t>
      </w:r>
      <w:r>
        <w:rPr>
          <w:rFonts w:hint="default" w:ascii="Times New Roman" w:hAnsi="Times New Roman" w:eastAsia="国标宋体" w:cs="Times New Roman"/>
          <w:color w:val="auto"/>
          <w:spacing w:val="8"/>
          <w:sz w:val="28"/>
          <w:szCs w:val="28"/>
          <w:vertAlign w:val="superscript"/>
          <w:lang w:val="en-US" w:eastAsia="zh-CN"/>
        </w:rPr>
        <w:t>2</w:t>
      </w:r>
      <w:r>
        <w:rPr>
          <w:rFonts w:hint="default" w:ascii="Times New Roman" w:hAnsi="Times New Roman" w:eastAsia="国标宋体" w:cs="Times New Roman"/>
          <w:color w:val="auto"/>
          <w:spacing w:val="8"/>
          <w:sz w:val="28"/>
          <w:szCs w:val="28"/>
        </w:rPr>
        <w:t>的固定办公场所</w:t>
      </w:r>
      <w:r>
        <w:rPr>
          <w:rFonts w:hint="default" w:ascii="Times New Roman" w:hAnsi="Times New Roman" w:eastAsia="国标宋体" w:cs="Times New Roman"/>
          <w:color w:val="auto"/>
          <w:spacing w:val="8"/>
          <w:sz w:val="28"/>
          <w:szCs w:val="28"/>
          <w:lang w:eastAsia="zh-CN"/>
        </w:rPr>
        <w:t>，具有与其承担的无损检测工作相适应的无损检测试验场地、办公场所、设施以及环境条件。</w:t>
      </w:r>
    </w:p>
    <w:p w14:paraId="40A2CF9B">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p>
    <w:p w14:paraId="3375E3FB">
      <w:pPr>
        <w:numPr>
          <w:ilvl w:val="-1"/>
          <w:numId w:val="0"/>
        </w:numPr>
        <w:adjustRightInd/>
        <w:snapToGrid/>
        <w:spacing w:line="240" w:lineRule="auto"/>
        <w:ind w:firstLine="0" w:firstLineChars="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br w:type="page"/>
      </w:r>
    </w:p>
    <w:p w14:paraId="40D0B8C1">
      <w:pPr>
        <w:pStyle w:val="2"/>
        <w:numPr>
          <w:ilvl w:val="-1"/>
          <w:numId w:val="0"/>
        </w:numPr>
        <w:adjustRightInd w:val="0"/>
        <w:snapToGrid w:val="0"/>
        <w:spacing w:line="360" w:lineRule="auto"/>
        <w:ind w:left="0" w:leftChars="0" w:firstLine="0" w:firstLineChars="0"/>
        <w:rPr>
          <w:rFonts w:hint="default" w:ascii="Times New Roman" w:hAnsi="Times New Roman" w:eastAsia="国标宋体" w:cs="Times New Roman"/>
          <w:color w:val="auto"/>
          <w:sz w:val="28"/>
          <w:szCs w:val="28"/>
          <w:lang w:eastAsia="zh-CN"/>
        </w:rPr>
      </w:pPr>
      <w:bookmarkStart w:id="58" w:name="_Toc1301297445"/>
      <w:r>
        <w:rPr>
          <w:rFonts w:hint="default" w:ascii="Times New Roman" w:hAnsi="Times New Roman" w:eastAsia="国标宋体" w:cs="Times New Roman"/>
          <w:color w:val="auto"/>
          <w:sz w:val="28"/>
          <w:szCs w:val="28"/>
          <w:lang w:val="en-US" w:eastAsia="zh-CN"/>
        </w:rPr>
        <w:t>A2</w:t>
      </w:r>
      <w:r>
        <w:rPr>
          <w:rFonts w:hint="default" w:ascii="Times New Roman" w:hAnsi="Times New Roman" w:eastAsia="国标宋体" w:cs="Times New Roman"/>
          <w:color w:val="auto"/>
          <w:sz w:val="28"/>
          <w:szCs w:val="28"/>
          <w:lang w:eastAsia="zh-CN"/>
        </w:rPr>
        <w:t>电梯检测机构</w:t>
      </w:r>
      <w:bookmarkEnd w:id="58"/>
    </w:p>
    <w:p w14:paraId="10D13DB4">
      <w:pPr>
        <w:spacing w:line="240" w:lineRule="auto"/>
        <w:rPr>
          <w:rFonts w:hint="default" w:ascii="Times New Roman" w:hAnsi="Times New Roman" w:eastAsia="国标宋体" w:cs="Times New Roman"/>
          <w:color w:val="auto"/>
          <w:sz w:val="24"/>
          <w:szCs w:val="20"/>
          <w:lang w:eastAsia="zh-CN"/>
        </w:rPr>
      </w:pPr>
      <w:r>
        <w:rPr>
          <w:rFonts w:hint="default" w:ascii="Times New Roman" w:hAnsi="Times New Roman" w:eastAsia="国标宋体" w:cs="Times New Roman"/>
          <w:color w:val="auto"/>
          <w:sz w:val="24"/>
          <w:szCs w:val="20"/>
          <w:lang w:val="en-US" w:eastAsia="zh-CN"/>
        </w:rPr>
        <w:t>A2.1评审现场核查的纸质资料</w:t>
      </w:r>
    </w:p>
    <w:p w14:paraId="31172460">
      <w:pPr>
        <w:spacing w:line="234" w:lineRule="exact"/>
        <w:rPr>
          <w:rFonts w:hint="default" w:ascii="Times New Roman" w:hAnsi="Times New Roman" w:eastAsia="国标宋体" w:cs="Times New Roman"/>
          <w:color w:val="auto"/>
        </w:rPr>
      </w:pPr>
    </w:p>
    <w:tbl>
      <w:tblPr>
        <w:tblStyle w:val="21"/>
        <w:tblW w:w="5295"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600"/>
        <w:gridCol w:w="8206"/>
      </w:tblGrid>
      <w:tr w14:paraId="0CAD28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550F7955">
            <w:pPr>
              <w:adjustRightInd w:val="0"/>
              <w:snapToGrid w:val="0"/>
              <w:spacing w:line="24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评审项目</w:t>
            </w:r>
          </w:p>
        </w:tc>
        <w:tc>
          <w:tcPr>
            <w:tcW w:w="4183" w:type="pct"/>
            <w:vAlign w:val="center"/>
          </w:tcPr>
          <w:p w14:paraId="466FB930">
            <w:pPr>
              <w:adjustRightInd w:val="0"/>
              <w:snapToGrid w:val="0"/>
              <w:spacing w:line="24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9"/>
                <w:szCs w:val="24"/>
              </w:rPr>
              <w:t>见证材料</w:t>
            </w:r>
          </w:p>
        </w:tc>
      </w:tr>
      <w:tr w14:paraId="7642C0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223627A2">
            <w:pPr>
              <w:adjustRightInd w:val="0"/>
              <w:snapToGrid w:val="0"/>
              <w:spacing w:line="24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lang w:eastAsia="zh-CN"/>
              </w:rPr>
              <w:t>法定代表人</w:t>
            </w:r>
            <w:r>
              <w:rPr>
                <w:rFonts w:hint="default" w:ascii="Times New Roman" w:hAnsi="Times New Roman" w:eastAsia="国标宋体" w:cs="Times New Roman"/>
                <w:snapToGrid w:val="0"/>
                <w:color w:val="auto"/>
                <w:spacing w:val="-4"/>
                <w:szCs w:val="24"/>
              </w:rPr>
              <w:t>资</w:t>
            </w:r>
            <w:r>
              <w:rPr>
                <w:rFonts w:hint="default" w:ascii="Times New Roman" w:hAnsi="Times New Roman" w:eastAsia="国标宋体" w:cs="Times New Roman"/>
                <w:snapToGrid w:val="0"/>
                <w:color w:val="auto"/>
                <w:spacing w:val="-3"/>
                <w:szCs w:val="24"/>
              </w:rPr>
              <w:t>格</w:t>
            </w:r>
          </w:p>
        </w:tc>
        <w:tc>
          <w:tcPr>
            <w:tcW w:w="4183" w:type="pct"/>
            <w:vAlign w:val="center"/>
          </w:tcPr>
          <w:p w14:paraId="35B3E23D">
            <w:pPr>
              <w:adjustRightInd/>
              <w:snapToGrid w:val="0"/>
              <w:spacing w:line="300" w:lineRule="auto"/>
              <w:ind w:left="17"/>
              <w:rPr>
                <w:rFonts w:hint="default" w:ascii="Times New Roman" w:hAnsi="Times New Roman" w:eastAsia="国标宋体" w:cs="Times New Roman"/>
                <w:snapToGrid w:val="0"/>
                <w:color w:val="auto"/>
                <w:spacing w:val="8"/>
                <w:szCs w:val="24"/>
              </w:rPr>
            </w:pPr>
            <w:r>
              <w:rPr>
                <w:rFonts w:hint="default" w:ascii="Times New Roman" w:hAnsi="Times New Roman" w:eastAsia="国标宋体" w:cs="Times New Roman"/>
                <w:snapToGrid w:val="0"/>
                <w:color w:val="auto"/>
                <w:spacing w:val="8"/>
                <w:szCs w:val="24"/>
              </w:rPr>
              <w:t>《营业执照》、《事业单位</w:t>
            </w:r>
            <w:r>
              <w:rPr>
                <w:rFonts w:hint="default" w:ascii="Times New Roman" w:hAnsi="Times New Roman" w:eastAsia="国标宋体" w:cs="Times New Roman"/>
                <w:snapToGrid w:val="0"/>
                <w:color w:val="auto"/>
                <w:spacing w:val="8"/>
                <w:szCs w:val="24"/>
                <w:lang w:eastAsia="zh-CN"/>
              </w:rPr>
              <w:t>法定代表人</w:t>
            </w:r>
            <w:r>
              <w:rPr>
                <w:rFonts w:hint="default" w:ascii="Times New Roman" w:hAnsi="Times New Roman" w:eastAsia="国标宋体" w:cs="Times New Roman"/>
                <w:snapToGrid w:val="0"/>
                <w:color w:val="auto"/>
                <w:spacing w:val="8"/>
                <w:szCs w:val="24"/>
              </w:rPr>
              <w:t>证书》原件。</w:t>
            </w:r>
          </w:p>
        </w:tc>
      </w:tr>
      <w:tr w14:paraId="20AB20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6B173748">
            <w:pPr>
              <w:adjustRightInd w:val="0"/>
              <w:snapToGrid w:val="0"/>
              <w:spacing w:line="24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4"/>
                <w:szCs w:val="24"/>
              </w:rPr>
              <w:t>公正</w:t>
            </w:r>
            <w:r>
              <w:rPr>
                <w:rFonts w:hint="default" w:ascii="Times New Roman" w:hAnsi="Times New Roman" w:eastAsia="国标宋体" w:cs="Times New Roman"/>
                <w:snapToGrid w:val="0"/>
                <w:color w:val="auto"/>
                <w:szCs w:val="24"/>
              </w:rPr>
              <w:t>性</w:t>
            </w:r>
          </w:p>
        </w:tc>
        <w:tc>
          <w:tcPr>
            <w:tcW w:w="4183" w:type="pct"/>
            <w:vAlign w:val="center"/>
          </w:tcPr>
          <w:p w14:paraId="41FC5A7A">
            <w:pPr>
              <w:adjustRightInd/>
              <w:snapToGrid w:val="0"/>
              <w:spacing w:line="300" w:lineRule="auto"/>
              <w:ind w:left="17"/>
              <w:rPr>
                <w:rFonts w:hint="default" w:ascii="Times New Roman" w:hAnsi="Times New Roman" w:eastAsia="国标宋体" w:cs="Times New Roman"/>
                <w:snapToGrid w:val="0"/>
                <w:color w:val="auto"/>
                <w:spacing w:val="8"/>
                <w:szCs w:val="24"/>
                <w:lang w:eastAsia="zh-CN"/>
              </w:rPr>
            </w:pPr>
            <w:r>
              <w:rPr>
                <w:rFonts w:hint="default" w:ascii="Times New Roman" w:hAnsi="Times New Roman" w:eastAsia="国标宋体" w:cs="Times New Roman"/>
                <w:snapToGrid w:val="0"/>
                <w:color w:val="auto"/>
                <w:spacing w:val="8"/>
                <w:szCs w:val="24"/>
              </w:rPr>
              <w:t>《营业执照》、公司业务台账、公正性声明</w:t>
            </w:r>
            <w:r>
              <w:rPr>
                <w:rFonts w:hint="default" w:ascii="Times New Roman" w:hAnsi="Times New Roman" w:eastAsia="国标宋体" w:cs="Times New Roman"/>
                <w:snapToGrid w:val="0"/>
                <w:color w:val="auto"/>
                <w:spacing w:val="8"/>
                <w:szCs w:val="24"/>
                <w:lang w:eastAsia="zh-CN"/>
              </w:rPr>
              <w:t>。</w:t>
            </w:r>
          </w:p>
        </w:tc>
      </w:tr>
      <w:tr w14:paraId="7458FB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59F526A6">
            <w:pPr>
              <w:adjustRightInd w:val="0"/>
              <w:snapToGrid w:val="0"/>
              <w:spacing w:line="24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2"/>
                <w:szCs w:val="24"/>
              </w:rPr>
              <w:t>人员</w:t>
            </w:r>
          </w:p>
        </w:tc>
        <w:tc>
          <w:tcPr>
            <w:tcW w:w="4183" w:type="pct"/>
            <w:vAlign w:val="center"/>
          </w:tcPr>
          <w:p w14:paraId="7D635E3C">
            <w:pPr>
              <w:adjustRightInd/>
              <w:snapToGrid w:val="0"/>
              <w:spacing w:line="300" w:lineRule="auto"/>
              <w:ind w:left="17"/>
              <w:rPr>
                <w:rFonts w:hint="default" w:ascii="Times New Roman" w:hAnsi="Times New Roman" w:eastAsia="国标宋体" w:cs="Times New Roman"/>
                <w:snapToGrid w:val="0"/>
                <w:color w:val="auto"/>
                <w:spacing w:val="8"/>
                <w:szCs w:val="24"/>
              </w:rPr>
            </w:pPr>
            <w:r>
              <w:rPr>
                <w:rFonts w:hint="eastAsia" w:ascii="Times New Roman" w:hAnsi="Times New Roman" w:eastAsia="国标宋体" w:cs="Times New Roman"/>
                <w:snapToGrid w:val="0"/>
                <w:color w:val="auto"/>
                <w:spacing w:val="8"/>
                <w:szCs w:val="24"/>
                <w:lang w:eastAsia="zh-CN"/>
              </w:rPr>
              <w:t>核查</w:t>
            </w:r>
            <w:r>
              <w:rPr>
                <w:rFonts w:hint="default" w:ascii="Times New Roman" w:hAnsi="Times New Roman" w:eastAsia="国标宋体" w:cs="Times New Roman"/>
                <w:snapToGrid w:val="0"/>
                <w:color w:val="auto"/>
                <w:spacing w:val="8"/>
                <w:szCs w:val="24"/>
              </w:rPr>
              <w:t>所有</w:t>
            </w:r>
            <w:r>
              <w:rPr>
                <w:rFonts w:hint="default" w:ascii="Times New Roman" w:hAnsi="Times New Roman" w:eastAsia="国标宋体" w:cs="Times New Roman"/>
                <w:snapToGrid w:val="0"/>
                <w:color w:val="auto"/>
                <w:spacing w:val="8"/>
                <w:szCs w:val="24"/>
                <w:lang w:eastAsia="zh-CN"/>
              </w:rPr>
              <w:t>检验检测人员</w:t>
            </w:r>
            <w:r>
              <w:rPr>
                <w:rFonts w:hint="default" w:ascii="Times New Roman" w:hAnsi="Times New Roman" w:eastAsia="国标宋体" w:cs="Times New Roman"/>
                <w:snapToGrid w:val="0"/>
                <w:color w:val="auto"/>
                <w:spacing w:val="8"/>
                <w:szCs w:val="24"/>
              </w:rPr>
              <w:t>的</w:t>
            </w:r>
            <w:r>
              <w:rPr>
                <w:rFonts w:hint="default" w:ascii="Times New Roman" w:hAnsi="Times New Roman" w:eastAsia="国标宋体" w:cs="Times New Roman"/>
                <w:snapToGrid w:val="0"/>
                <w:color w:val="auto"/>
                <w:spacing w:val="8"/>
                <w:szCs w:val="24"/>
                <w:lang w:eastAsia="zh-CN"/>
              </w:rPr>
              <w:t>档案资料</w:t>
            </w:r>
            <w:r>
              <w:rPr>
                <w:rFonts w:hint="default" w:ascii="Times New Roman" w:hAnsi="Times New Roman" w:eastAsia="国标宋体" w:cs="Times New Roman"/>
                <w:snapToGrid w:val="0"/>
                <w:color w:val="auto"/>
                <w:spacing w:val="8"/>
                <w:szCs w:val="24"/>
              </w:rPr>
              <w:t>（以下均为原件）：</w:t>
            </w:r>
          </w:p>
          <w:p w14:paraId="19A227E5">
            <w:pPr>
              <w:adjustRightInd/>
              <w:snapToGrid w:val="0"/>
              <w:spacing w:line="300" w:lineRule="auto"/>
              <w:ind w:left="17" w:right="0" w:firstLine="0"/>
              <w:rPr>
                <w:rFonts w:hint="default" w:ascii="Times New Roman" w:hAnsi="Times New Roman" w:eastAsia="国标宋体" w:cs="Times New Roman"/>
                <w:snapToGrid w:val="0"/>
                <w:color w:val="auto"/>
                <w:spacing w:val="8"/>
                <w:szCs w:val="24"/>
              </w:rPr>
            </w:pPr>
            <w:r>
              <w:rPr>
                <w:rFonts w:hint="default" w:ascii="Times New Roman" w:hAnsi="Times New Roman" w:eastAsia="国标宋体" w:cs="Times New Roman"/>
                <w:snapToGrid w:val="0"/>
                <w:color w:val="auto"/>
                <w:spacing w:val="8"/>
                <w:szCs w:val="24"/>
              </w:rPr>
              <w:t>①《检验与检测人员配置表》（包括姓名、身份证号、专业、持证项目、聘用起始日期、社保方式等）；</w:t>
            </w:r>
          </w:p>
          <w:p w14:paraId="418F59A3">
            <w:pPr>
              <w:adjustRightInd/>
              <w:snapToGrid w:val="0"/>
              <w:spacing w:line="300" w:lineRule="auto"/>
              <w:ind w:left="17"/>
              <w:rPr>
                <w:rFonts w:hint="default" w:ascii="Times New Roman" w:hAnsi="Times New Roman" w:eastAsia="国标宋体" w:cs="Times New Roman"/>
                <w:snapToGrid w:val="0"/>
                <w:color w:val="auto"/>
                <w:spacing w:val="8"/>
                <w:szCs w:val="24"/>
              </w:rPr>
            </w:pPr>
            <w:r>
              <w:rPr>
                <w:rFonts w:hint="default" w:ascii="Times New Roman" w:hAnsi="Times New Roman" w:eastAsia="国标宋体" w:cs="Times New Roman"/>
                <w:snapToGrid w:val="0"/>
                <w:color w:val="auto"/>
                <w:spacing w:val="8"/>
                <w:szCs w:val="24"/>
              </w:rPr>
              <w:t>②劳动合同、聘用协议、社会保险</w:t>
            </w:r>
            <w:r>
              <w:rPr>
                <w:rFonts w:hint="default" w:ascii="Times New Roman" w:hAnsi="Times New Roman" w:eastAsia="国标宋体" w:cs="Times New Roman"/>
                <w:snapToGrid w:val="0"/>
                <w:color w:val="auto"/>
                <w:spacing w:val="8"/>
                <w:szCs w:val="24"/>
                <w:lang w:eastAsia="zh-CN"/>
              </w:rPr>
              <w:t>（养老保险）缴纳</w:t>
            </w:r>
            <w:r>
              <w:rPr>
                <w:rFonts w:hint="default" w:ascii="Times New Roman" w:hAnsi="Times New Roman" w:eastAsia="国标宋体" w:cs="Times New Roman"/>
                <w:snapToGrid w:val="0"/>
                <w:color w:val="auto"/>
                <w:spacing w:val="8"/>
                <w:szCs w:val="24"/>
              </w:rPr>
              <w:t>证明</w:t>
            </w:r>
            <w:r>
              <w:rPr>
                <w:rFonts w:hint="default" w:ascii="Times New Roman" w:hAnsi="Times New Roman" w:eastAsia="国标宋体" w:cs="Times New Roman"/>
                <w:snapToGrid w:val="0"/>
                <w:color w:val="auto"/>
                <w:spacing w:val="8"/>
                <w:szCs w:val="24"/>
                <w:lang w:eastAsia="zh-CN"/>
              </w:rPr>
              <w:t>等材料</w:t>
            </w:r>
            <w:r>
              <w:rPr>
                <w:rFonts w:hint="default" w:ascii="Times New Roman" w:hAnsi="Times New Roman" w:eastAsia="国标宋体" w:cs="Times New Roman"/>
                <w:snapToGrid w:val="0"/>
                <w:color w:val="auto"/>
                <w:spacing w:val="8"/>
                <w:szCs w:val="24"/>
              </w:rPr>
              <w:t>；</w:t>
            </w:r>
          </w:p>
          <w:p w14:paraId="1D5A9718">
            <w:pPr>
              <w:adjustRightInd/>
              <w:snapToGrid w:val="0"/>
              <w:spacing w:line="300" w:lineRule="auto"/>
              <w:ind w:left="17" w:right="0" w:firstLine="0"/>
              <w:rPr>
                <w:rFonts w:hint="default" w:ascii="Times New Roman" w:hAnsi="Times New Roman" w:eastAsia="国标宋体" w:cs="Times New Roman"/>
                <w:snapToGrid w:val="0"/>
                <w:color w:val="auto"/>
                <w:spacing w:val="8"/>
                <w:szCs w:val="24"/>
              </w:rPr>
            </w:pPr>
            <w:r>
              <w:rPr>
                <w:rFonts w:hint="default" w:ascii="Times New Roman" w:hAnsi="Times New Roman" w:eastAsia="国标宋体" w:cs="Times New Roman"/>
                <w:snapToGrid w:val="0"/>
                <w:color w:val="auto"/>
                <w:spacing w:val="8"/>
                <w:szCs w:val="24"/>
              </w:rPr>
              <w:t>③</w:t>
            </w:r>
            <w:r>
              <w:rPr>
                <w:rFonts w:hint="default" w:ascii="Times New Roman" w:hAnsi="Times New Roman" w:eastAsia="国标宋体" w:cs="Times New Roman"/>
                <w:snapToGrid w:val="0"/>
                <w:color w:val="auto"/>
                <w:spacing w:val="8"/>
                <w:szCs w:val="24"/>
                <w:lang w:eastAsia="zh-CN"/>
              </w:rPr>
              <w:t>公户对私户的</w:t>
            </w:r>
            <w:r>
              <w:rPr>
                <w:rFonts w:hint="default" w:ascii="Times New Roman" w:hAnsi="Times New Roman" w:eastAsia="国标宋体" w:cs="Times New Roman"/>
                <w:snapToGrid w:val="0"/>
                <w:color w:val="auto"/>
                <w:spacing w:val="8"/>
                <w:szCs w:val="24"/>
              </w:rPr>
              <w:t>工资发放记录；</w:t>
            </w:r>
          </w:p>
          <w:p w14:paraId="7C853126">
            <w:pPr>
              <w:adjustRightInd/>
              <w:snapToGrid w:val="0"/>
              <w:spacing w:line="300" w:lineRule="auto"/>
              <w:ind w:left="17"/>
              <w:rPr>
                <w:rFonts w:hint="default" w:ascii="Times New Roman" w:hAnsi="Times New Roman" w:eastAsia="国标宋体" w:cs="Times New Roman"/>
                <w:snapToGrid w:val="0"/>
                <w:color w:val="auto"/>
                <w:spacing w:val="8"/>
                <w:szCs w:val="24"/>
              </w:rPr>
            </w:pPr>
            <w:r>
              <w:rPr>
                <w:rFonts w:hint="default" w:ascii="Times New Roman" w:hAnsi="Times New Roman" w:eastAsia="国标宋体" w:cs="Times New Roman"/>
                <w:snapToGrid w:val="0"/>
                <w:color w:val="auto"/>
                <w:spacing w:val="8"/>
                <w:szCs w:val="24"/>
              </w:rPr>
              <w:t>④</w:t>
            </w:r>
            <w:r>
              <w:rPr>
                <w:rFonts w:hint="default" w:ascii="Times New Roman" w:hAnsi="Times New Roman" w:eastAsia="国标宋体" w:cs="Times New Roman"/>
                <w:snapToGrid w:val="0"/>
                <w:color w:val="auto"/>
                <w:spacing w:val="8"/>
                <w:szCs w:val="24"/>
                <w:lang w:eastAsia="zh-CN"/>
              </w:rPr>
              <w:t>特种设备检验检测人员资格证</w:t>
            </w:r>
            <w:r>
              <w:rPr>
                <w:rFonts w:hint="default" w:ascii="Times New Roman" w:hAnsi="Times New Roman" w:eastAsia="国标宋体" w:cs="Times New Roman"/>
                <w:snapToGrid w:val="0"/>
                <w:color w:val="auto"/>
                <w:spacing w:val="8"/>
                <w:szCs w:val="24"/>
              </w:rPr>
              <w:t>、注册证书；</w:t>
            </w:r>
          </w:p>
          <w:p w14:paraId="604BD105">
            <w:pPr>
              <w:adjustRightInd/>
              <w:snapToGrid w:val="0"/>
              <w:spacing w:line="300" w:lineRule="auto"/>
              <w:ind w:left="17"/>
              <w:rPr>
                <w:rFonts w:hint="default" w:ascii="Times New Roman" w:hAnsi="Times New Roman" w:eastAsia="国标宋体" w:cs="Times New Roman"/>
                <w:snapToGrid w:val="0"/>
                <w:color w:val="auto"/>
                <w:spacing w:val="8"/>
                <w:szCs w:val="24"/>
              </w:rPr>
            </w:pPr>
            <w:r>
              <w:rPr>
                <w:rFonts w:hint="default" w:ascii="Times New Roman" w:hAnsi="Times New Roman" w:eastAsia="国标宋体" w:cs="Times New Roman"/>
                <w:snapToGrid w:val="0"/>
                <w:color w:val="auto"/>
                <w:spacing w:val="8"/>
                <w:szCs w:val="24"/>
                <w:lang w:eastAsia="zh-CN"/>
              </w:rPr>
              <w:t>⑤培训证明。</w:t>
            </w:r>
          </w:p>
        </w:tc>
      </w:tr>
      <w:tr w14:paraId="47C830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333513E8">
            <w:pPr>
              <w:adjustRightInd w:val="0"/>
              <w:snapToGrid w:val="0"/>
              <w:spacing w:line="24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5"/>
                <w:szCs w:val="24"/>
              </w:rPr>
              <w:t>关键岗位</w:t>
            </w:r>
            <w:r>
              <w:rPr>
                <w:rFonts w:hint="default" w:ascii="Times New Roman" w:hAnsi="Times New Roman" w:eastAsia="国标宋体" w:cs="Times New Roman"/>
                <w:snapToGrid w:val="0"/>
                <w:color w:val="auto"/>
                <w:szCs w:val="24"/>
              </w:rPr>
              <w:t>人员</w:t>
            </w:r>
          </w:p>
        </w:tc>
        <w:tc>
          <w:tcPr>
            <w:tcW w:w="4183" w:type="pct"/>
            <w:vAlign w:val="center"/>
          </w:tcPr>
          <w:p w14:paraId="53524928">
            <w:pPr>
              <w:adjustRightInd/>
              <w:snapToGrid w:val="0"/>
              <w:spacing w:line="300" w:lineRule="auto"/>
              <w:ind w:left="17" w:right="0" w:firstLine="0"/>
              <w:rPr>
                <w:rFonts w:hint="default" w:ascii="Times New Roman" w:hAnsi="Times New Roman" w:eastAsia="国标宋体" w:cs="Times New Roman"/>
                <w:snapToGrid w:val="0"/>
                <w:color w:val="auto"/>
                <w:spacing w:val="8"/>
                <w:szCs w:val="24"/>
              </w:rPr>
            </w:pPr>
            <w:r>
              <w:rPr>
                <w:rFonts w:hint="default" w:ascii="Times New Roman" w:hAnsi="Times New Roman" w:eastAsia="国标宋体" w:cs="Times New Roman"/>
                <w:snapToGrid w:val="0"/>
                <w:color w:val="auto"/>
                <w:spacing w:val="8"/>
                <w:szCs w:val="24"/>
              </w:rPr>
              <w:t>关键岗位人员的任命文件</w:t>
            </w:r>
            <w:r>
              <w:rPr>
                <w:rFonts w:hint="default" w:ascii="Times New Roman" w:hAnsi="Times New Roman" w:eastAsia="国标宋体" w:cs="Times New Roman"/>
                <w:snapToGrid w:val="0"/>
                <w:color w:val="auto"/>
                <w:spacing w:val="8"/>
                <w:szCs w:val="24"/>
                <w:lang w:eastAsia="zh-CN"/>
              </w:rPr>
              <w:t>、</w:t>
            </w:r>
            <w:r>
              <w:rPr>
                <w:rFonts w:hint="default" w:ascii="Times New Roman" w:hAnsi="Times New Roman" w:eastAsia="国标宋体" w:cs="Times New Roman"/>
                <w:snapToGrid w:val="0"/>
                <w:color w:val="auto"/>
                <w:spacing w:val="8"/>
                <w:szCs w:val="24"/>
              </w:rPr>
              <w:t>参加相关知识培训的见证材料。</w:t>
            </w:r>
          </w:p>
        </w:tc>
      </w:tr>
      <w:tr w14:paraId="0CF374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4DAEE9E1">
            <w:pPr>
              <w:adjustRightInd w:val="0"/>
              <w:snapToGrid w:val="0"/>
              <w:spacing w:line="240" w:lineRule="auto"/>
              <w:ind w:left="126" w:right="68" w:hanging="3"/>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3"/>
                <w:szCs w:val="24"/>
                <w:lang w:eastAsia="zh-CN"/>
              </w:rPr>
              <w:t>检测</w:t>
            </w:r>
            <w:r>
              <w:rPr>
                <w:rFonts w:hint="default" w:ascii="Times New Roman" w:hAnsi="Times New Roman" w:eastAsia="国标宋体" w:cs="Times New Roman"/>
                <w:snapToGrid w:val="0"/>
                <w:color w:val="auto"/>
                <w:spacing w:val="3"/>
                <w:szCs w:val="24"/>
              </w:rPr>
              <w:t>设备</w:t>
            </w:r>
          </w:p>
        </w:tc>
        <w:tc>
          <w:tcPr>
            <w:tcW w:w="4183" w:type="pct"/>
          </w:tcPr>
          <w:p w14:paraId="3ACE67C7">
            <w:pPr>
              <w:adjustRightInd/>
              <w:snapToGrid w:val="0"/>
              <w:spacing w:line="300" w:lineRule="auto"/>
              <w:ind w:left="17"/>
              <w:rPr>
                <w:rFonts w:hint="default" w:ascii="Times New Roman" w:hAnsi="Times New Roman" w:eastAsia="国标宋体" w:cs="Times New Roman"/>
                <w:snapToGrid w:val="0"/>
                <w:color w:val="auto"/>
                <w:spacing w:val="8"/>
                <w:szCs w:val="24"/>
              </w:rPr>
            </w:pPr>
            <w:r>
              <w:rPr>
                <w:rFonts w:hint="default" w:ascii="Times New Roman" w:hAnsi="Times New Roman" w:eastAsia="国标宋体" w:cs="Times New Roman"/>
                <w:snapToGrid w:val="0"/>
                <w:color w:val="auto"/>
                <w:spacing w:val="8"/>
                <w:szCs w:val="24"/>
              </w:rPr>
              <w:t>核查所有</w:t>
            </w:r>
            <w:r>
              <w:rPr>
                <w:rFonts w:hint="default" w:ascii="Times New Roman" w:hAnsi="Times New Roman" w:eastAsia="国标宋体" w:cs="Times New Roman"/>
                <w:snapToGrid w:val="0"/>
                <w:color w:val="auto"/>
                <w:spacing w:val="8"/>
                <w:szCs w:val="24"/>
                <w:lang w:eastAsia="zh-CN"/>
              </w:rPr>
              <w:t>检测（校验）设备</w:t>
            </w:r>
            <w:r>
              <w:rPr>
                <w:rFonts w:hint="default" w:ascii="Times New Roman" w:hAnsi="Times New Roman" w:eastAsia="国标宋体" w:cs="Times New Roman"/>
                <w:snapToGrid w:val="0"/>
                <w:color w:val="auto"/>
                <w:spacing w:val="8"/>
                <w:szCs w:val="24"/>
              </w:rPr>
              <w:t>的</w:t>
            </w:r>
            <w:r>
              <w:rPr>
                <w:rFonts w:hint="default" w:ascii="Times New Roman" w:hAnsi="Times New Roman" w:eastAsia="国标宋体" w:cs="Times New Roman"/>
                <w:snapToGrid w:val="0"/>
                <w:color w:val="auto"/>
                <w:spacing w:val="8"/>
                <w:szCs w:val="24"/>
                <w:lang w:eastAsia="zh-CN"/>
              </w:rPr>
              <w:t>档案资料</w:t>
            </w:r>
            <w:r>
              <w:rPr>
                <w:rFonts w:hint="default" w:ascii="Times New Roman" w:hAnsi="Times New Roman" w:eastAsia="国标宋体" w:cs="Times New Roman"/>
                <w:snapToGrid w:val="0"/>
                <w:color w:val="auto"/>
                <w:spacing w:val="8"/>
                <w:szCs w:val="24"/>
              </w:rPr>
              <w:t>：</w:t>
            </w:r>
          </w:p>
          <w:p w14:paraId="1ACB6BC4">
            <w:pPr>
              <w:adjustRightInd/>
              <w:snapToGrid w:val="0"/>
              <w:spacing w:line="300" w:lineRule="auto"/>
              <w:ind w:left="17"/>
              <w:rPr>
                <w:rFonts w:hint="default" w:ascii="Times New Roman" w:hAnsi="Times New Roman" w:eastAsia="国标宋体" w:cs="Times New Roman"/>
                <w:snapToGrid w:val="0"/>
                <w:color w:val="auto"/>
                <w:spacing w:val="8"/>
                <w:szCs w:val="24"/>
              </w:rPr>
            </w:pPr>
            <w:r>
              <w:rPr>
                <w:rFonts w:hint="default" w:ascii="Times New Roman" w:hAnsi="Times New Roman" w:eastAsia="国标宋体" w:cs="Times New Roman"/>
                <w:snapToGrid w:val="0"/>
                <w:color w:val="auto"/>
                <w:spacing w:val="8"/>
                <w:szCs w:val="24"/>
              </w:rPr>
              <w:t>①</w:t>
            </w:r>
            <w:r>
              <w:rPr>
                <w:rFonts w:hint="default" w:ascii="Times New Roman" w:hAnsi="Times New Roman" w:eastAsia="国标宋体" w:cs="Times New Roman"/>
                <w:snapToGrid w:val="0"/>
                <w:color w:val="auto"/>
                <w:spacing w:val="8"/>
                <w:szCs w:val="24"/>
                <w:lang w:eastAsia="zh-CN"/>
              </w:rPr>
              <w:t>《检测设备配置表》</w:t>
            </w:r>
            <w:r>
              <w:rPr>
                <w:rFonts w:hint="default" w:ascii="Times New Roman" w:hAnsi="Times New Roman" w:eastAsia="国标宋体" w:cs="Times New Roman"/>
                <w:snapToGrid w:val="0"/>
                <w:color w:val="auto"/>
                <w:spacing w:val="8"/>
                <w:szCs w:val="24"/>
              </w:rPr>
              <w:t>（包括设备名称、型号、公司内编号、出厂编号、原值等）；</w:t>
            </w:r>
          </w:p>
          <w:p w14:paraId="4BEE528D">
            <w:pPr>
              <w:adjustRightInd/>
              <w:snapToGrid w:val="0"/>
              <w:spacing w:line="300" w:lineRule="auto"/>
              <w:ind w:left="17"/>
              <w:rPr>
                <w:rFonts w:hint="default" w:ascii="Times New Roman" w:hAnsi="Times New Roman" w:eastAsia="国标宋体" w:cs="Times New Roman"/>
                <w:snapToGrid w:val="0"/>
                <w:color w:val="auto"/>
                <w:spacing w:val="8"/>
                <w:szCs w:val="24"/>
              </w:rPr>
            </w:pPr>
            <w:r>
              <w:rPr>
                <w:rFonts w:hint="default" w:ascii="Times New Roman" w:hAnsi="Times New Roman" w:eastAsia="国标宋体" w:cs="Times New Roman"/>
                <w:snapToGrid w:val="0"/>
                <w:color w:val="auto"/>
                <w:spacing w:val="8"/>
                <w:szCs w:val="24"/>
              </w:rPr>
              <w:t>②检测设备：</w:t>
            </w:r>
            <w:r>
              <w:rPr>
                <w:rFonts w:hint="default" w:ascii="Times New Roman" w:hAnsi="Times New Roman" w:eastAsia="国标宋体" w:cs="Times New Roman"/>
                <w:snapToGrid w:val="0"/>
                <w:color w:val="auto"/>
                <w:spacing w:val="8"/>
                <w:szCs w:val="24"/>
                <w:lang w:eastAsia="zh-CN"/>
              </w:rPr>
              <w:t>采购合同、采购发票、</w:t>
            </w:r>
            <w:r>
              <w:rPr>
                <w:rFonts w:hint="default" w:ascii="Times New Roman" w:hAnsi="Times New Roman" w:eastAsia="国标宋体" w:cs="Times New Roman"/>
                <w:snapToGrid w:val="0"/>
                <w:color w:val="auto"/>
                <w:spacing w:val="8"/>
                <w:szCs w:val="24"/>
              </w:rPr>
              <w:t>付款证明（如汇票存根、支票存根、电汇凭证、承兑汇票等）、检定校准证书、状态标识等；</w:t>
            </w:r>
          </w:p>
          <w:p w14:paraId="3234808F">
            <w:pPr>
              <w:adjustRightInd/>
              <w:snapToGrid w:val="0"/>
              <w:spacing w:line="300" w:lineRule="auto"/>
              <w:ind w:left="17"/>
              <w:rPr>
                <w:rFonts w:hint="default" w:ascii="Times New Roman" w:hAnsi="Times New Roman" w:eastAsia="国标宋体" w:cs="Times New Roman"/>
                <w:snapToGrid w:val="0"/>
                <w:color w:val="auto"/>
                <w:spacing w:val="8"/>
                <w:sz w:val="24"/>
                <w:szCs w:val="24"/>
                <w:lang w:eastAsia="zh-CN"/>
              </w:rPr>
            </w:pPr>
            <w:r>
              <w:rPr>
                <w:rFonts w:hint="default" w:ascii="Times New Roman" w:hAnsi="Times New Roman" w:eastAsia="国标宋体" w:cs="Times New Roman"/>
                <w:snapToGrid w:val="0"/>
                <w:color w:val="auto"/>
                <w:spacing w:val="8"/>
                <w:szCs w:val="24"/>
              </w:rPr>
              <w:t>③</w:t>
            </w:r>
            <w:r>
              <w:rPr>
                <w:rFonts w:hint="default" w:ascii="Times New Roman" w:hAnsi="Times New Roman" w:eastAsia="国标宋体" w:cs="Times New Roman"/>
                <w:snapToGrid w:val="0"/>
                <w:color w:val="auto"/>
                <w:spacing w:val="8"/>
                <w:sz w:val="24"/>
                <w:szCs w:val="24"/>
                <w:lang w:val="en-US" w:eastAsia="zh-CN"/>
              </w:rPr>
              <w:t>特种设备</w:t>
            </w:r>
            <w:r>
              <w:rPr>
                <w:rFonts w:hint="eastAsia" w:ascii="Times New Roman" w:hAnsi="Times New Roman" w:eastAsia="国标宋体" w:cs="Times New Roman"/>
                <w:snapToGrid w:val="0"/>
                <w:color w:val="auto"/>
                <w:spacing w:val="8"/>
                <w:sz w:val="24"/>
                <w:szCs w:val="24"/>
                <w:lang w:val="en-US" w:eastAsia="zh-CN"/>
              </w:rPr>
              <w:t>核查</w:t>
            </w:r>
            <w:r>
              <w:rPr>
                <w:rFonts w:hint="default" w:ascii="Times New Roman" w:hAnsi="Times New Roman" w:eastAsia="国标宋体" w:cs="Times New Roman"/>
                <w:snapToGrid w:val="0"/>
                <w:color w:val="auto"/>
                <w:spacing w:val="8"/>
                <w:sz w:val="24"/>
                <w:szCs w:val="24"/>
                <w:lang w:val="en-US" w:eastAsia="zh-CN"/>
              </w:rPr>
              <w:t>登记证书和检验报告（含日常检查、年度检查报告、安全附件检定校准报告等）；</w:t>
            </w:r>
          </w:p>
          <w:p w14:paraId="2E1E8534">
            <w:pPr>
              <w:adjustRightInd/>
              <w:snapToGrid w:val="0"/>
              <w:spacing w:line="300" w:lineRule="auto"/>
              <w:ind w:left="17"/>
              <w:rPr>
                <w:rFonts w:hint="default" w:ascii="Times New Roman" w:hAnsi="Times New Roman" w:eastAsia="国标宋体" w:cs="Times New Roman"/>
                <w:snapToGrid w:val="0"/>
                <w:color w:val="auto"/>
                <w:spacing w:val="8"/>
                <w:sz w:val="24"/>
                <w:szCs w:val="24"/>
                <w:lang w:val="en-US" w:eastAsia="zh-CN"/>
              </w:rPr>
            </w:pPr>
            <w:r>
              <w:rPr>
                <w:rFonts w:hint="default" w:ascii="Times New Roman" w:hAnsi="Times New Roman" w:eastAsia="国标宋体" w:cs="Times New Roman"/>
                <w:snapToGrid w:val="0"/>
                <w:color w:val="auto"/>
                <w:spacing w:val="8"/>
                <w:sz w:val="24"/>
                <w:szCs w:val="24"/>
                <w:lang w:eastAsia="zh-CN"/>
              </w:rPr>
              <w:t>④</w:t>
            </w:r>
            <w:r>
              <w:rPr>
                <w:rFonts w:hint="default" w:ascii="Times New Roman" w:hAnsi="Times New Roman" w:eastAsia="国标宋体" w:cs="Times New Roman"/>
                <w:snapToGrid w:val="0"/>
                <w:color w:val="auto"/>
                <w:spacing w:val="8"/>
                <w:szCs w:val="24"/>
                <w:lang w:eastAsia="zh-CN"/>
              </w:rPr>
              <w:t>电梯检测机构仪器设备原值不少于</w:t>
            </w:r>
            <w:r>
              <w:rPr>
                <w:rFonts w:hint="default" w:ascii="Times New Roman" w:hAnsi="Times New Roman" w:eastAsia="国标宋体" w:cs="Times New Roman"/>
                <w:snapToGrid w:val="0"/>
                <w:color w:val="auto"/>
                <w:spacing w:val="8"/>
                <w:szCs w:val="24"/>
                <w:lang w:val="en-US" w:eastAsia="zh-CN"/>
              </w:rPr>
              <w:t>50万元。</w:t>
            </w:r>
          </w:p>
        </w:tc>
      </w:tr>
      <w:tr w14:paraId="72F6F2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16" w:type="pct"/>
            <w:vAlign w:val="center"/>
          </w:tcPr>
          <w:p w14:paraId="739FFBC3">
            <w:pPr>
              <w:adjustRightInd w:val="0"/>
              <w:snapToGrid w:val="0"/>
              <w:spacing w:line="240" w:lineRule="auto"/>
              <w:ind w:left="133" w:right="164" w:hanging="12"/>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3"/>
                <w:szCs w:val="24"/>
              </w:rPr>
              <w:t>场地与设施</w:t>
            </w:r>
          </w:p>
        </w:tc>
        <w:tc>
          <w:tcPr>
            <w:tcW w:w="4183" w:type="pct"/>
          </w:tcPr>
          <w:p w14:paraId="4356FAEE">
            <w:pPr>
              <w:adjustRightInd w:val="0"/>
              <w:snapToGrid w:val="0"/>
              <w:spacing w:line="240" w:lineRule="auto"/>
              <w:ind w:left="130"/>
              <w:rPr>
                <w:rFonts w:hint="eastAsia" w:ascii="Times New Roman" w:hAnsi="Times New Roman" w:eastAsia="国标宋体" w:cs="Times New Roman"/>
                <w:snapToGrid w:val="0"/>
                <w:color w:val="auto"/>
                <w:szCs w:val="21"/>
                <w:lang w:eastAsia="zh-CN"/>
              </w:rPr>
            </w:pPr>
            <w:r>
              <w:rPr>
                <w:rFonts w:hint="default" w:ascii="Times New Roman" w:hAnsi="Times New Roman" w:eastAsia="国标宋体" w:cs="Times New Roman"/>
                <w:snapToGrid w:val="0"/>
                <w:color w:val="auto"/>
                <w:spacing w:val="0"/>
                <w:szCs w:val="24"/>
              </w:rPr>
              <w:t>①自有产权的，核查</w:t>
            </w:r>
            <w:r>
              <w:rPr>
                <w:rFonts w:hint="eastAsia" w:eastAsia="国标宋体" w:cs="Times New Roman"/>
                <w:snapToGrid w:val="0"/>
                <w:color w:val="auto"/>
                <w:spacing w:val="0"/>
                <w:szCs w:val="24"/>
                <w:lang w:eastAsia="zh-CN"/>
              </w:rPr>
              <w:t>证明文件</w:t>
            </w:r>
            <w:r>
              <w:rPr>
                <w:rFonts w:hint="default" w:ascii="Times New Roman" w:hAnsi="Times New Roman" w:eastAsia="国标宋体" w:cs="Times New Roman"/>
                <w:snapToGrid w:val="0"/>
                <w:color w:val="auto"/>
                <w:spacing w:val="0"/>
                <w:szCs w:val="24"/>
              </w:rPr>
              <w:t>包括但不限于不动产权证</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土地及地面建筑物</w:t>
            </w:r>
            <w:r>
              <w:rPr>
                <w:rFonts w:hint="eastAsia" w:eastAsia="国标宋体" w:cs="Times New Roman"/>
                <w:snapToGrid w:val="0"/>
                <w:color w:val="auto"/>
                <w:spacing w:val="0"/>
                <w:szCs w:val="24"/>
                <w:lang w:eastAsia="zh-CN"/>
              </w:rPr>
              <w:t>）。</w:t>
            </w:r>
          </w:p>
          <w:p w14:paraId="16186D8E">
            <w:pPr>
              <w:adjustRightInd w:val="0"/>
              <w:snapToGrid w:val="0"/>
              <w:spacing w:line="240" w:lineRule="auto"/>
              <w:ind w:left="13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0"/>
                <w:szCs w:val="24"/>
              </w:rPr>
              <w:t>②租赁的，</w:t>
            </w:r>
            <w:r>
              <w:rPr>
                <w:rFonts w:hint="eastAsia" w:eastAsia="国标宋体" w:cs="Times New Roman"/>
                <w:snapToGrid w:val="0"/>
                <w:color w:val="auto"/>
                <w:spacing w:val="0"/>
                <w:szCs w:val="24"/>
                <w:lang w:eastAsia="zh-CN"/>
              </w:rPr>
              <w:t>核查</w:t>
            </w:r>
            <w:r>
              <w:rPr>
                <w:rFonts w:hint="default" w:ascii="Times New Roman" w:hAnsi="Times New Roman" w:eastAsia="国标宋体" w:cs="Times New Roman"/>
                <w:snapToGrid w:val="0"/>
                <w:color w:val="auto"/>
                <w:spacing w:val="0"/>
                <w:szCs w:val="24"/>
              </w:rPr>
              <w:t>租用、借用</w:t>
            </w:r>
            <w:r>
              <w:rPr>
                <w:rFonts w:hint="eastAsia" w:eastAsia="国标宋体" w:cs="Times New Roman"/>
                <w:snapToGrid w:val="0"/>
                <w:color w:val="auto"/>
                <w:spacing w:val="0"/>
                <w:szCs w:val="24"/>
                <w:lang w:eastAsia="zh-CN"/>
              </w:rPr>
              <w:t>证明文件</w:t>
            </w:r>
            <w:r>
              <w:rPr>
                <w:rFonts w:hint="default" w:ascii="Times New Roman" w:hAnsi="Times New Roman" w:eastAsia="国标宋体" w:cs="Times New Roman"/>
                <w:snapToGrid w:val="0"/>
                <w:color w:val="auto"/>
                <w:spacing w:val="0"/>
                <w:szCs w:val="24"/>
              </w:rPr>
              <w:t>及出租方产权证明的复印件</w:t>
            </w:r>
            <w:r>
              <w:rPr>
                <w:rFonts w:hint="eastAsia" w:eastAsia="国标宋体" w:cs="Times New Roman"/>
                <w:snapToGrid w:val="0"/>
                <w:color w:val="auto"/>
                <w:spacing w:val="0"/>
                <w:szCs w:val="24"/>
                <w:lang w:eastAsia="zh-CN"/>
              </w:rPr>
              <w:t>，证明文件</w:t>
            </w:r>
            <w:r>
              <w:rPr>
                <w:rFonts w:hint="default" w:ascii="Times New Roman" w:hAnsi="Times New Roman" w:eastAsia="国标宋体" w:cs="Times New Roman"/>
                <w:snapToGrid w:val="0"/>
                <w:color w:val="auto"/>
                <w:spacing w:val="0"/>
                <w:szCs w:val="24"/>
              </w:rPr>
              <w:t>包括但不限于不动产权证</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土地及地面建筑物</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、租用合同</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自有产权除外</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和租用场所范围的场地平面图</w:t>
            </w:r>
          </w:p>
          <w:p w14:paraId="3CD9CB71">
            <w:pPr>
              <w:adjustRightInd/>
              <w:snapToGrid w:val="0"/>
              <w:spacing w:line="300" w:lineRule="auto"/>
              <w:ind w:left="17" w:right="0" w:firstLine="0"/>
              <w:rPr>
                <w:rFonts w:hint="default" w:ascii="Times New Roman" w:hAnsi="Times New Roman" w:eastAsia="国标宋体" w:cs="Times New Roman"/>
                <w:snapToGrid w:val="0"/>
                <w:color w:val="auto"/>
                <w:spacing w:val="8"/>
                <w:szCs w:val="24"/>
                <w:lang w:eastAsia="zh-CN"/>
              </w:rPr>
            </w:pPr>
            <w:r>
              <w:rPr>
                <w:rFonts w:hint="default" w:ascii="Times New Roman" w:hAnsi="Times New Roman" w:eastAsia="国标宋体" w:cs="Times New Roman"/>
                <w:snapToGrid w:val="0"/>
                <w:color w:val="auto"/>
                <w:spacing w:val="0"/>
                <w:szCs w:val="24"/>
                <w:lang w:eastAsia="zh-CN"/>
              </w:rPr>
              <w:t>③无场地不动产权属证明文件的，应当</w:t>
            </w:r>
            <w:r>
              <w:rPr>
                <w:rFonts w:hint="eastAsia" w:eastAsia="国标宋体" w:cs="Times New Roman"/>
                <w:snapToGrid w:val="0"/>
                <w:color w:val="auto"/>
                <w:spacing w:val="0"/>
                <w:szCs w:val="24"/>
                <w:lang w:eastAsia="zh-CN"/>
              </w:rPr>
              <w:t>核查</w:t>
            </w:r>
            <w:r>
              <w:rPr>
                <w:rFonts w:hint="default" w:ascii="Times New Roman" w:hAnsi="Times New Roman" w:eastAsia="国标宋体" w:cs="Times New Roman"/>
                <w:snapToGrid w:val="0"/>
                <w:color w:val="auto"/>
                <w:spacing w:val="0"/>
                <w:szCs w:val="24"/>
                <w:lang w:eastAsia="zh-CN"/>
              </w:rPr>
              <w:t>乡镇人民政府、街道办事处、管委会及以上人民政府出具的书面证明，证明内容应当载明</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lang w:eastAsia="zh-CN"/>
              </w:rPr>
              <w:t>该建筑物不属于违法建筑。</w:t>
            </w:r>
          </w:p>
        </w:tc>
      </w:tr>
      <w:tr w14:paraId="3E9AA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7EF2BCD4">
            <w:pPr>
              <w:adjustRightInd w:val="0"/>
              <w:snapToGrid w:val="0"/>
              <w:spacing w:line="240" w:lineRule="auto"/>
              <w:ind w:left="125" w:right="68" w:hanging="1"/>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2"/>
                <w:szCs w:val="24"/>
              </w:rPr>
              <w:t>法律</w:t>
            </w:r>
            <w:r>
              <w:rPr>
                <w:rFonts w:hint="default" w:ascii="Times New Roman" w:hAnsi="Times New Roman" w:eastAsia="国标宋体" w:cs="Times New Roman"/>
                <w:snapToGrid w:val="0"/>
                <w:color w:val="auto"/>
                <w:spacing w:val="-21"/>
                <w:szCs w:val="24"/>
              </w:rPr>
              <w:t>法</w:t>
            </w:r>
            <w:r>
              <w:rPr>
                <w:rFonts w:hint="default" w:ascii="Times New Roman" w:hAnsi="Times New Roman" w:eastAsia="国标宋体" w:cs="Times New Roman"/>
                <w:snapToGrid w:val="0"/>
                <w:color w:val="auto"/>
                <w:spacing w:val="-17"/>
                <w:szCs w:val="24"/>
              </w:rPr>
              <w:t>规文</w:t>
            </w:r>
            <w:r>
              <w:rPr>
                <w:rFonts w:hint="default" w:ascii="Times New Roman" w:hAnsi="Times New Roman" w:eastAsia="国标宋体" w:cs="Times New Roman"/>
                <w:snapToGrid w:val="0"/>
                <w:color w:val="auto"/>
                <w:szCs w:val="24"/>
              </w:rPr>
              <w:t>件</w:t>
            </w:r>
          </w:p>
        </w:tc>
        <w:tc>
          <w:tcPr>
            <w:tcW w:w="4183" w:type="pct"/>
            <w:vAlign w:val="center"/>
          </w:tcPr>
          <w:p w14:paraId="3DF58532">
            <w:pPr>
              <w:adjustRightInd/>
              <w:snapToGrid w:val="0"/>
              <w:spacing w:line="300" w:lineRule="auto"/>
              <w:ind w:left="17" w:right="0" w:firstLine="0"/>
              <w:rPr>
                <w:rFonts w:hint="default" w:ascii="Times New Roman" w:hAnsi="Times New Roman" w:eastAsia="国标宋体" w:cs="Times New Roman"/>
                <w:snapToGrid w:val="0"/>
                <w:color w:val="auto"/>
                <w:spacing w:val="8"/>
                <w:szCs w:val="24"/>
              </w:rPr>
            </w:pPr>
            <w:r>
              <w:rPr>
                <w:rFonts w:hint="eastAsia" w:ascii="Times New Roman" w:hAnsi="Times New Roman" w:eastAsia="国标宋体" w:cs="Times New Roman"/>
                <w:snapToGrid w:val="0"/>
                <w:color w:val="auto"/>
                <w:spacing w:val="8"/>
                <w:szCs w:val="24"/>
                <w:lang w:eastAsia="zh-CN"/>
              </w:rPr>
              <w:t>核查</w:t>
            </w:r>
            <w:r>
              <w:rPr>
                <w:rFonts w:hint="default" w:ascii="Times New Roman" w:hAnsi="Times New Roman" w:eastAsia="国标宋体" w:cs="Times New Roman"/>
                <w:snapToGrid w:val="0"/>
                <w:color w:val="auto"/>
                <w:spacing w:val="8"/>
                <w:szCs w:val="24"/>
              </w:rPr>
              <w:t>法律、法规、规章、安全技术规范和标准目录</w:t>
            </w:r>
            <w:r>
              <w:rPr>
                <w:rFonts w:hint="default" w:ascii="Times New Roman" w:hAnsi="Times New Roman" w:eastAsia="国标宋体" w:cs="Times New Roman"/>
                <w:snapToGrid w:val="0"/>
                <w:color w:val="auto"/>
                <w:spacing w:val="8"/>
                <w:szCs w:val="24"/>
                <w:lang w:eastAsia="zh-CN"/>
              </w:rPr>
              <w:t>和</w:t>
            </w:r>
            <w:r>
              <w:rPr>
                <w:rFonts w:hint="default" w:ascii="Times New Roman" w:hAnsi="Times New Roman" w:eastAsia="国标宋体" w:cs="Times New Roman"/>
                <w:snapToGrid w:val="0"/>
                <w:color w:val="auto"/>
                <w:spacing w:val="8"/>
                <w:szCs w:val="24"/>
              </w:rPr>
              <w:t>实物。</w:t>
            </w:r>
          </w:p>
        </w:tc>
      </w:tr>
      <w:tr w14:paraId="4B60EE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816" w:type="pct"/>
            <w:shd w:val="clear" w:color="auto" w:fill="auto"/>
            <w:vAlign w:val="center"/>
          </w:tcPr>
          <w:p w14:paraId="016B04B1">
            <w:pPr>
              <w:snapToGrid w:val="0"/>
              <w:spacing w:line="300" w:lineRule="auto"/>
              <w:ind w:left="125" w:leftChars="0" w:right="68" w:rightChars="0" w:hanging="1" w:firstLineChars="0"/>
              <w:jc w:val="center"/>
              <w:rPr>
                <w:rFonts w:hint="default" w:ascii="Times New Roman" w:hAnsi="Times New Roman" w:eastAsia="国标宋体" w:cs="Times New Roman"/>
                <w:snapToGrid w:val="0"/>
                <w:color w:val="auto"/>
                <w:spacing w:val="2"/>
                <w:kern w:val="0"/>
                <w:sz w:val="24"/>
                <w:szCs w:val="21"/>
                <w:lang w:val="en-US" w:eastAsia="zh-CN" w:bidi="ar-SA"/>
              </w:rPr>
            </w:pPr>
            <w:r>
              <w:rPr>
                <w:rFonts w:hint="default" w:ascii="Times New Roman" w:hAnsi="Times New Roman" w:eastAsia="国标宋体" w:cs="Times New Roman"/>
                <w:snapToGrid w:val="0"/>
                <w:color w:val="auto"/>
                <w:spacing w:val="2"/>
                <w:szCs w:val="24"/>
                <w:lang w:eastAsia="zh-CN"/>
              </w:rPr>
              <w:t>固定资产</w:t>
            </w:r>
          </w:p>
        </w:tc>
        <w:tc>
          <w:tcPr>
            <w:tcW w:w="4183" w:type="pct"/>
            <w:shd w:val="clear" w:color="auto" w:fill="auto"/>
            <w:vAlign w:val="center"/>
          </w:tcPr>
          <w:p w14:paraId="00CC0C7A">
            <w:pPr>
              <w:adjustRightInd w:val="0"/>
              <w:snapToGrid w:val="0"/>
              <w:spacing w:line="240" w:lineRule="auto"/>
              <w:ind w:left="130" w:right="238" w:hanging="11"/>
              <w:rPr>
                <w:rFonts w:hint="default" w:ascii="Times New Roman" w:hAnsi="Times New Roman" w:eastAsia="国标宋体" w:cs="Times New Roman"/>
                <w:snapToGrid w:val="0"/>
                <w:color w:val="auto"/>
                <w:szCs w:val="21"/>
                <w:lang w:val="en-US" w:eastAsia="zh-CN"/>
              </w:rPr>
            </w:pPr>
            <w:r>
              <w:rPr>
                <w:rFonts w:hint="eastAsia" w:ascii="Times New Roman" w:hAnsi="Times New Roman" w:eastAsia="国标宋体" w:cs="Times New Roman"/>
                <w:snapToGrid w:val="0"/>
                <w:color w:val="auto"/>
                <w:spacing w:val="8"/>
                <w:szCs w:val="24"/>
                <w:lang w:eastAsia="zh-CN"/>
              </w:rPr>
              <w:t>核查</w:t>
            </w:r>
            <w:r>
              <w:rPr>
                <w:rFonts w:hint="default" w:ascii="Times New Roman" w:hAnsi="Times New Roman" w:eastAsia="国标宋体" w:cs="Times New Roman"/>
                <w:snapToGrid w:val="0"/>
                <w:color w:val="auto"/>
                <w:spacing w:val="8"/>
                <w:szCs w:val="24"/>
                <w:lang w:eastAsia="zh-CN"/>
              </w:rPr>
              <w:t>本指南</w:t>
            </w:r>
            <w:r>
              <w:rPr>
                <w:rFonts w:hint="default" w:ascii="Times New Roman" w:hAnsi="Times New Roman" w:eastAsia="国标宋体" w:cs="Times New Roman"/>
                <w:snapToGrid w:val="0"/>
                <w:color w:val="auto"/>
                <w:spacing w:val="8"/>
                <w:szCs w:val="24"/>
              </w:rPr>
              <w:t>4.1所述固定资产原值的总和（不含租用）</w:t>
            </w:r>
            <w:r>
              <w:rPr>
                <w:rFonts w:hint="default" w:ascii="Times New Roman" w:hAnsi="Times New Roman" w:eastAsia="国标宋体" w:cs="Times New Roman"/>
                <w:snapToGrid w:val="0"/>
                <w:color w:val="auto"/>
                <w:szCs w:val="24"/>
              </w:rPr>
              <w:t>核查发票</w:t>
            </w:r>
            <w:r>
              <w:rPr>
                <w:rFonts w:hint="default" w:ascii="Times New Roman" w:hAnsi="Times New Roman" w:eastAsia="国标宋体" w:cs="Times New Roman"/>
                <w:snapToGrid w:val="0"/>
                <w:color w:val="auto"/>
                <w:szCs w:val="24"/>
                <w:lang w:eastAsia="zh-CN"/>
              </w:rPr>
              <w:t>和台账</w:t>
            </w:r>
            <w:r>
              <w:rPr>
                <w:rFonts w:hint="eastAsia" w:eastAsia="国标宋体" w:cs="Times New Roman"/>
                <w:snapToGrid w:val="0"/>
                <w:color w:val="auto"/>
                <w:szCs w:val="24"/>
                <w:lang w:eastAsia="zh-CN"/>
              </w:rPr>
              <w:t>。</w:t>
            </w:r>
            <w:r>
              <w:rPr>
                <w:rFonts w:hint="default" w:ascii="Times New Roman" w:hAnsi="Times New Roman" w:eastAsia="国标宋体" w:cs="Times New Roman"/>
                <w:snapToGrid w:val="0"/>
                <w:color w:val="auto"/>
                <w:spacing w:val="0"/>
                <w:szCs w:val="24"/>
                <w:lang w:eastAsia="zh-CN"/>
              </w:rPr>
              <w:t>无</w:t>
            </w:r>
            <w:r>
              <w:rPr>
                <w:rFonts w:hint="eastAsia" w:ascii="Times New Roman" w:hAnsi="Times New Roman" w:eastAsia="国标宋体" w:cs="Times New Roman"/>
                <w:snapToGrid w:val="0"/>
                <w:color w:val="auto"/>
                <w:spacing w:val="0"/>
                <w:szCs w:val="24"/>
                <w:lang w:eastAsia="zh-CN"/>
              </w:rPr>
              <w:t>相关材料的核查</w:t>
            </w:r>
            <w:r>
              <w:rPr>
                <w:rFonts w:hint="default" w:ascii="Times New Roman" w:hAnsi="Times New Roman" w:eastAsia="国标宋体" w:cs="Times New Roman"/>
                <w:snapToGrid w:val="0"/>
                <w:color w:val="auto"/>
                <w:szCs w:val="24"/>
                <w:lang w:eastAsia="zh-CN"/>
              </w:rPr>
              <w:t>第三方单位审计报告、</w:t>
            </w:r>
            <w:r>
              <w:rPr>
                <w:rFonts w:hint="default" w:ascii="Times New Roman" w:hAnsi="Times New Roman" w:eastAsia="国标宋体" w:cs="Times New Roman"/>
                <w:snapToGrid w:val="0"/>
                <w:color w:val="auto"/>
                <w:szCs w:val="21"/>
                <w:lang w:val="en-US" w:eastAsia="zh-CN"/>
              </w:rPr>
              <w:t>《资产负债表》等。</w:t>
            </w:r>
          </w:p>
          <w:p w14:paraId="1E64DD72">
            <w:pPr>
              <w:snapToGrid w:val="0"/>
              <w:spacing w:line="300" w:lineRule="auto"/>
              <w:ind w:left="17" w:leftChars="0" w:right="0" w:rightChars="0" w:firstLine="0" w:firstLineChars="0"/>
              <w:rPr>
                <w:rFonts w:hint="default" w:ascii="Times New Roman" w:hAnsi="Times New Roman" w:eastAsia="国标宋体" w:cs="Times New Roman"/>
                <w:snapToGrid w:val="0"/>
                <w:color w:val="auto"/>
                <w:spacing w:val="8"/>
                <w:kern w:val="0"/>
                <w:sz w:val="24"/>
                <w:szCs w:val="24"/>
                <w:lang w:val="en-US" w:eastAsia="zh-CN" w:bidi="ar-SA"/>
              </w:rPr>
            </w:pPr>
            <w:r>
              <w:rPr>
                <w:rFonts w:hint="default" w:ascii="Times New Roman" w:hAnsi="Times New Roman" w:eastAsia="国标宋体" w:cs="Times New Roman"/>
                <w:snapToGrid w:val="0"/>
                <w:color w:val="auto"/>
                <w:spacing w:val="8"/>
                <w:szCs w:val="24"/>
                <w:lang w:eastAsia="zh-CN"/>
              </w:rPr>
              <w:t>电梯检测机构注册资金不少于</w:t>
            </w:r>
            <w:r>
              <w:rPr>
                <w:rFonts w:hint="default" w:ascii="Times New Roman" w:hAnsi="Times New Roman" w:eastAsia="国标宋体" w:cs="Times New Roman"/>
                <w:snapToGrid w:val="0"/>
                <w:color w:val="auto"/>
                <w:spacing w:val="8"/>
                <w:szCs w:val="24"/>
                <w:lang w:val="en-US" w:eastAsia="zh-CN"/>
              </w:rPr>
              <w:t>300万元，</w:t>
            </w:r>
            <w:r>
              <w:rPr>
                <w:rFonts w:hint="default" w:ascii="Times New Roman" w:hAnsi="Times New Roman" w:eastAsia="国标宋体" w:cs="Times New Roman"/>
                <w:snapToGrid w:val="0"/>
                <w:color w:val="auto"/>
                <w:spacing w:val="8"/>
                <w:szCs w:val="24"/>
              </w:rPr>
              <w:t>固定资产总值原值不低于</w:t>
            </w:r>
            <w:r>
              <w:rPr>
                <w:rFonts w:hint="default" w:ascii="Times New Roman" w:hAnsi="Times New Roman" w:eastAsia="国标宋体" w:cs="Times New Roman"/>
                <w:snapToGrid w:val="0"/>
                <w:color w:val="auto"/>
                <w:spacing w:val="8"/>
                <w:szCs w:val="24"/>
                <w:lang w:val="en-US" w:eastAsia="zh-CN"/>
              </w:rPr>
              <w:t>2</w:t>
            </w:r>
            <w:r>
              <w:rPr>
                <w:rFonts w:hint="default" w:ascii="Times New Roman" w:hAnsi="Times New Roman" w:eastAsia="国标宋体" w:cs="Times New Roman"/>
                <w:snapToGrid w:val="0"/>
                <w:color w:val="auto"/>
                <w:spacing w:val="8"/>
                <w:szCs w:val="24"/>
              </w:rPr>
              <w:t>00万元。</w:t>
            </w:r>
          </w:p>
        </w:tc>
      </w:tr>
      <w:tr w14:paraId="602E78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5000" w:type="pct"/>
            <w:gridSpan w:val="2"/>
            <w:vAlign w:val="center"/>
          </w:tcPr>
          <w:p w14:paraId="361A5D7E">
            <w:pPr>
              <w:keepNext w:val="0"/>
              <w:keepLines w:val="0"/>
              <w:pageBreakBefore w:val="0"/>
              <w:widowControl w:val="0"/>
              <w:kinsoku/>
              <w:wordWrap/>
              <w:overflowPunct/>
              <w:topLinePunct w:val="0"/>
              <w:autoSpaceDE/>
              <w:autoSpaceDN/>
              <w:bidi w:val="0"/>
              <w:adjustRightInd w:val="0"/>
              <w:snapToGrid w:val="0"/>
              <w:spacing w:line="240" w:lineRule="auto"/>
              <w:ind w:left="23" w:right="238" w:hanging="11"/>
              <w:textAlignment w:val="auto"/>
              <w:rPr>
                <w:rFonts w:hint="default" w:ascii="Times New Roman" w:hAnsi="Times New Roman" w:eastAsia="国标宋体" w:cs="Times New Roman"/>
                <w:snapToGrid w:val="0"/>
                <w:color w:val="auto"/>
                <w:spacing w:val="18"/>
                <w:sz w:val="24"/>
                <w:szCs w:val="24"/>
              </w:rPr>
            </w:pPr>
            <w:r>
              <w:rPr>
                <w:rFonts w:hint="default" w:ascii="Times New Roman" w:hAnsi="Times New Roman" w:eastAsia="国标宋体" w:cs="Times New Roman"/>
                <w:snapToGrid w:val="0"/>
                <w:color w:val="auto"/>
                <w:sz w:val="21"/>
                <w:szCs w:val="16"/>
              </w:rPr>
              <w:t>注：对延续核准的要求</w:t>
            </w:r>
            <w:r>
              <w:rPr>
                <w:rFonts w:hint="eastAsia" w:ascii="Times New Roman" w:hAnsi="Times New Roman" w:eastAsia="国标宋体" w:cs="Times New Roman"/>
                <w:snapToGrid w:val="0"/>
                <w:color w:val="auto"/>
                <w:sz w:val="21"/>
                <w:szCs w:val="16"/>
                <w:lang w:eastAsia="zh-CN"/>
              </w:rPr>
              <w:t>核查</w:t>
            </w:r>
            <w:r>
              <w:rPr>
                <w:rFonts w:hint="default" w:ascii="Times New Roman" w:hAnsi="Times New Roman" w:eastAsia="国标宋体" w:cs="Times New Roman"/>
                <w:snapToGrid w:val="0"/>
                <w:color w:val="auto"/>
                <w:sz w:val="21"/>
                <w:szCs w:val="16"/>
              </w:rPr>
              <w:t>近4年的文件或见证资料</w:t>
            </w:r>
            <w:r>
              <w:rPr>
                <w:rFonts w:hint="default" w:ascii="Times New Roman" w:hAnsi="Times New Roman" w:eastAsia="国标宋体" w:cs="Times New Roman"/>
                <w:snapToGrid w:val="0"/>
                <w:color w:val="auto"/>
                <w:sz w:val="21"/>
                <w:szCs w:val="16"/>
                <w:lang w:eastAsia="zh-CN"/>
              </w:rPr>
              <w:t>。</w:t>
            </w:r>
          </w:p>
        </w:tc>
      </w:tr>
    </w:tbl>
    <w:p w14:paraId="43586CDB">
      <w:pPr>
        <w:spacing w:line="193" w:lineRule="exact"/>
        <w:rPr>
          <w:rFonts w:hint="default" w:ascii="Times New Roman" w:hAnsi="Times New Roman" w:eastAsia="国标宋体" w:cs="Times New Roman"/>
          <w:color w:val="auto"/>
        </w:rPr>
      </w:pPr>
    </w:p>
    <w:p w14:paraId="6A29AC4B">
      <w:pPr>
        <w:spacing w:line="240" w:lineRule="auto"/>
        <w:rPr>
          <w:rFonts w:hint="default" w:ascii="Times New Roman" w:hAnsi="Times New Roman" w:eastAsia="国标宋体" w:cs="Times New Roman"/>
          <w:color w:val="auto"/>
          <w:sz w:val="24"/>
          <w:szCs w:val="20"/>
          <w:lang w:val="en-US" w:eastAsia="zh-CN"/>
        </w:rPr>
      </w:pPr>
      <w:r>
        <w:rPr>
          <w:rFonts w:hint="default" w:ascii="Times New Roman" w:hAnsi="Times New Roman" w:eastAsia="国标宋体" w:cs="Times New Roman"/>
          <w:color w:val="auto"/>
          <w:sz w:val="24"/>
          <w:szCs w:val="20"/>
          <w:lang w:val="en-US" w:eastAsia="zh-CN"/>
        </w:rPr>
        <w:br w:type="page"/>
      </w:r>
    </w:p>
    <w:p w14:paraId="45C43863">
      <w:pPr>
        <w:spacing w:line="240" w:lineRule="auto"/>
        <w:rPr>
          <w:rFonts w:hint="default" w:ascii="Times New Roman" w:hAnsi="Times New Roman" w:eastAsia="国标宋体" w:cs="Times New Roman"/>
          <w:color w:val="auto"/>
          <w:sz w:val="24"/>
          <w:szCs w:val="20"/>
          <w:lang w:eastAsia="zh-CN"/>
        </w:rPr>
      </w:pPr>
      <w:r>
        <w:rPr>
          <w:rFonts w:hint="default" w:ascii="Times New Roman" w:hAnsi="Times New Roman" w:eastAsia="国标宋体" w:cs="Times New Roman"/>
          <w:color w:val="auto"/>
          <w:sz w:val="24"/>
          <w:szCs w:val="20"/>
          <w:lang w:val="en-US" w:eastAsia="zh-CN"/>
        </w:rPr>
        <w:t>A2.2评审现场核查的人员</w:t>
      </w:r>
    </w:p>
    <w:p w14:paraId="53E4C713">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p>
    <w:p w14:paraId="0588DFE8">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A2.2.1 持证人员</w:t>
      </w:r>
    </w:p>
    <w:p w14:paraId="073B3B08">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申请电梯检测机构的单位，评审组将</w:t>
      </w:r>
      <w:r>
        <w:rPr>
          <w:rFonts w:hint="eastAsia" w:eastAsia="国标宋体" w:cs="Times New Roman"/>
          <w:color w:val="auto"/>
          <w:spacing w:val="8"/>
          <w:sz w:val="28"/>
          <w:szCs w:val="28"/>
          <w:lang w:eastAsia="zh-CN"/>
        </w:rPr>
        <w:t>按照</w:t>
      </w:r>
      <w:r>
        <w:rPr>
          <w:rFonts w:hint="default" w:ascii="Times New Roman" w:hAnsi="Times New Roman" w:eastAsia="国标宋体" w:cs="Times New Roman"/>
          <w:color w:val="auto"/>
          <w:spacing w:val="8"/>
          <w:sz w:val="28"/>
          <w:szCs w:val="28"/>
          <w:lang w:eastAsia="zh-CN"/>
        </w:rPr>
        <w:t>《核准规则》附件</w:t>
      </w:r>
      <w:r>
        <w:rPr>
          <w:rFonts w:hint="default" w:ascii="Times New Roman" w:hAnsi="Times New Roman" w:eastAsia="国标宋体" w:cs="Times New Roman"/>
          <w:color w:val="auto"/>
          <w:spacing w:val="8"/>
          <w:sz w:val="28"/>
          <w:szCs w:val="28"/>
          <w:lang w:val="en-US" w:eastAsia="zh-CN"/>
        </w:rPr>
        <w:t>C2.3对应项目和本指南4.3条的要求</w:t>
      </w:r>
      <w:r>
        <w:rPr>
          <w:rFonts w:hint="eastAsia" w:eastAsia="国标宋体" w:cs="Times New Roman"/>
          <w:color w:val="auto"/>
          <w:spacing w:val="8"/>
          <w:sz w:val="28"/>
          <w:szCs w:val="28"/>
          <w:lang w:val="en-US" w:eastAsia="zh-CN"/>
        </w:rPr>
        <w:t>核查</w:t>
      </w:r>
      <w:r>
        <w:rPr>
          <w:rFonts w:hint="default" w:ascii="Times New Roman" w:hAnsi="Times New Roman" w:eastAsia="国标宋体" w:cs="Times New Roman"/>
          <w:color w:val="auto"/>
          <w:spacing w:val="8"/>
          <w:sz w:val="28"/>
          <w:szCs w:val="28"/>
          <w:lang w:eastAsia="zh-CN"/>
        </w:rPr>
        <w:t>特种设备</w:t>
      </w:r>
      <w:r>
        <w:rPr>
          <w:rFonts w:hint="default" w:ascii="Times New Roman" w:hAnsi="Times New Roman" w:eastAsia="国标宋体" w:cs="Times New Roman"/>
          <w:color w:val="auto"/>
          <w:spacing w:val="8"/>
          <w:sz w:val="28"/>
          <w:szCs w:val="28"/>
        </w:rPr>
        <w:t>检验检测</w:t>
      </w:r>
      <w:r>
        <w:rPr>
          <w:rFonts w:hint="default" w:ascii="Times New Roman" w:hAnsi="Times New Roman" w:eastAsia="国标宋体" w:cs="Times New Roman"/>
          <w:color w:val="auto"/>
          <w:spacing w:val="8"/>
          <w:sz w:val="28"/>
          <w:szCs w:val="28"/>
          <w:lang w:eastAsia="zh-CN"/>
        </w:rPr>
        <w:t>全职</w:t>
      </w:r>
      <w:r>
        <w:rPr>
          <w:rFonts w:hint="default" w:ascii="Times New Roman" w:hAnsi="Times New Roman" w:eastAsia="国标宋体" w:cs="Times New Roman"/>
          <w:color w:val="auto"/>
          <w:spacing w:val="8"/>
          <w:sz w:val="28"/>
          <w:szCs w:val="28"/>
        </w:rPr>
        <w:t>持证人员</w:t>
      </w:r>
      <w:r>
        <w:rPr>
          <w:rFonts w:hint="default" w:ascii="Times New Roman" w:hAnsi="Times New Roman" w:eastAsia="国标宋体" w:cs="Times New Roman"/>
          <w:color w:val="auto"/>
          <w:spacing w:val="8"/>
          <w:sz w:val="28"/>
          <w:szCs w:val="28"/>
          <w:lang w:val="en-US" w:eastAsia="zh-CN"/>
        </w:rPr>
        <w:t>。</w:t>
      </w:r>
      <w:r>
        <w:rPr>
          <w:rFonts w:hint="default" w:ascii="Times New Roman" w:hAnsi="Times New Roman" w:eastAsia="国标宋体" w:cs="Times New Roman"/>
          <w:color w:val="auto"/>
          <w:spacing w:val="8"/>
          <w:sz w:val="28"/>
          <w:szCs w:val="28"/>
        </w:rPr>
        <w:t>签有正式聘用合同，由申请单位缴纳养老保险的全职持有电梯检验资格的人员不少于30名，其中电梯检验师不少于10名。</w:t>
      </w:r>
    </w:p>
    <w:p w14:paraId="35CAC039">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p>
    <w:p w14:paraId="7BBD3804">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 xml:space="preserve">A2.2.2 </w:t>
      </w:r>
      <w:r>
        <w:rPr>
          <w:rFonts w:hint="default" w:ascii="Times New Roman" w:hAnsi="Times New Roman" w:eastAsia="国标宋体" w:cs="Times New Roman"/>
          <w:color w:val="auto"/>
          <w:spacing w:val="8"/>
          <w:sz w:val="28"/>
          <w:szCs w:val="28"/>
        </w:rPr>
        <w:t>关键岗位人员</w:t>
      </w:r>
      <w:r>
        <w:rPr>
          <w:rFonts w:hint="default" w:ascii="Times New Roman" w:hAnsi="Times New Roman" w:eastAsia="国标宋体" w:cs="Times New Roman"/>
          <w:color w:val="auto"/>
          <w:spacing w:val="8"/>
          <w:sz w:val="28"/>
          <w:szCs w:val="28"/>
          <w:lang w:eastAsia="zh-CN"/>
        </w:rPr>
        <w:t>任职要求：</w:t>
      </w:r>
    </w:p>
    <w:p w14:paraId="1D95B7F1">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1</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技术负责人，熟悉特种设备的法律、法规、规章、安全技术规范和电梯检测业务，有岗位需要的业务水平和组织能力，具有电梯检验师资格不少于8年</w:t>
      </w:r>
      <w:r>
        <w:rPr>
          <w:rFonts w:hint="default" w:ascii="Times New Roman" w:hAnsi="Times New Roman" w:eastAsia="国标宋体" w:cs="Times New Roman"/>
          <w:color w:val="auto"/>
          <w:spacing w:val="8"/>
          <w:sz w:val="28"/>
          <w:szCs w:val="28"/>
          <w:lang w:eastAsia="zh-CN"/>
        </w:rPr>
        <w:t>。</w:t>
      </w:r>
    </w:p>
    <w:p w14:paraId="6D264A14">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2</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质量负责人，熟悉质量管理工作，有岗位需要的业务水平和组织能力，具有电梯检验师资格不少于4年</w:t>
      </w:r>
      <w:r>
        <w:rPr>
          <w:rFonts w:hint="default" w:ascii="Times New Roman" w:hAnsi="Times New Roman" w:eastAsia="国标宋体" w:cs="Times New Roman"/>
          <w:color w:val="auto"/>
          <w:spacing w:val="8"/>
          <w:sz w:val="28"/>
          <w:szCs w:val="28"/>
          <w:lang w:eastAsia="zh-CN"/>
        </w:rPr>
        <w:t>。</w:t>
      </w:r>
    </w:p>
    <w:p w14:paraId="74F428CD">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3</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责任师，熟悉特种设备的法律、法规、规章、安全技术规范和电梯检测业务，有岗位需要的业务水平和组织能力，具有电梯检验师资格不少于4年。</w:t>
      </w:r>
    </w:p>
    <w:p w14:paraId="2F2E7894">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4</w:t>
      </w:r>
      <w:r>
        <w:rPr>
          <w:rFonts w:hint="default" w:ascii="Times New Roman" w:hAnsi="Times New Roman" w:eastAsia="国标宋体" w:cs="Times New Roman"/>
          <w:color w:val="auto"/>
          <w:spacing w:val="8"/>
          <w:sz w:val="28"/>
          <w:szCs w:val="28"/>
          <w:lang w:eastAsia="zh-CN"/>
        </w:rPr>
        <w:t>）技术负责人和质量负责人不得兼任责任师。关键岗位人员应当由申请单位缴纳养老保险的全职聘用人员担任。</w:t>
      </w:r>
    </w:p>
    <w:p w14:paraId="764E00A4">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5</w:t>
      </w:r>
      <w:r>
        <w:rPr>
          <w:rFonts w:hint="default" w:ascii="Times New Roman" w:hAnsi="Times New Roman" w:eastAsia="国标宋体" w:cs="Times New Roman"/>
          <w:color w:val="auto"/>
          <w:spacing w:val="8"/>
          <w:sz w:val="28"/>
          <w:szCs w:val="28"/>
          <w:lang w:eastAsia="zh-CN"/>
        </w:rPr>
        <w:t>）下属单位和分支机构配备的技术负责人、质量负责人和责任师也应当满足本条要求。</w:t>
      </w:r>
    </w:p>
    <w:p w14:paraId="048C02B2">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val="en-US" w:eastAsia="zh-CN"/>
        </w:rPr>
        <w:t xml:space="preserve">A2.2.3 </w:t>
      </w:r>
      <w:r>
        <w:rPr>
          <w:rFonts w:hint="default" w:ascii="Times New Roman" w:hAnsi="Times New Roman" w:eastAsia="国标宋体" w:cs="Times New Roman"/>
          <w:color w:val="auto"/>
          <w:spacing w:val="8"/>
          <w:sz w:val="28"/>
          <w:szCs w:val="28"/>
          <w:lang w:eastAsia="zh-CN"/>
        </w:rPr>
        <w:t>在评审现场待核查的人员包括：申请单位负责人</w:t>
      </w:r>
      <w:r>
        <w:rPr>
          <w:rFonts w:hint="default" w:ascii="Times New Roman" w:hAnsi="Times New Roman" w:eastAsia="国标宋体" w:cs="Times New Roman"/>
          <w:color w:val="auto"/>
          <w:spacing w:val="8"/>
          <w:sz w:val="28"/>
          <w:szCs w:val="28"/>
        </w:rPr>
        <w:t>、技术负责人、质量负责人、</w:t>
      </w:r>
      <w:r>
        <w:rPr>
          <w:rFonts w:hint="default" w:ascii="Times New Roman" w:hAnsi="Times New Roman" w:eastAsia="国标宋体" w:cs="Times New Roman"/>
          <w:color w:val="auto"/>
          <w:spacing w:val="8"/>
          <w:sz w:val="28"/>
          <w:szCs w:val="28"/>
          <w:lang w:val="en-US" w:eastAsia="zh-CN"/>
        </w:rPr>
        <w:t>检测项目</w:t>
      </w:r>
      <w:r>
        <w:rPr>
          <w:rFonts w:hint="default" w:ascii="Times New Roman" w:hAnsi="Times New Roman" w:eastAsia="国标宋体" w:cs="Times New Roman"/>
          <w:color w:val="auto"/>
          <w:spacing w:val="8"/>
          <w:sz w:val="28"/>
          <w:szCs w:val="28"/>
        </w:rPr>
        <w:t>责任师、</w:t>
      </w:r>
      <w:r>
        <w:rPr>
          <w:rFonts w:hint="default" w:ascii="Times New Roman" w:hAnsi="Times New Roman" w:eastAsia="国标宋体" w:cs="Times New Roman"/>
          <w:color w:val="auto"/>
          <w:spacing w:val="8"/>
          <w:sz w:val="28"/>
          <w:szCs w:val="28"/>
          <w:lang w:eastAsia="zh-CN"/>
        </w:rPr>
        <w:t>申请项目相关的特种设备持证人员。</w:t>
      </w:r>
    </w:p>
    <w:p w14:paraId="6571F5A4">
      <w:pPr>
        <w:spacing w:line="240" w:lineRule="auto"/>
        <w:rPr>
          <w:rFonts w:hint="default" w:ascii="Times New Roman" w:hAnsi="Times New Roman" w:eastAsia="国标宋体" w:cs="Times New Roman"/>
          <w:color w:val="auto"/>
          <w:sz w:val="24"/>
          <w:szCs w:val="20"/>
          <w:lang w:val="en-US" w:eastAsia="zh-CN"/>
        </w:rPr>
      </w:pPr>
      <w:r>
        <w:rPr>
          <w:rFonts w:hint="default" w:ascii="Times New Roman" w:hAnsi="Times New Roman" w:eastAsia="国标宋体" w:cs="Times New Roman"/>
          <w:color w:val="auto"/>
          <w:sz w:val="24"/>
          <w:szCs w:val="20"/>
          <w:lang w:val="en-US" w:eastAsia="zh-CN"/>
        </w:rPr>
        <w:br w:type="page"/>
      </w:r>
    </w:p>
    <w:p w14:paraId="68CF7ED8">
      <w:pPr>
        <w:spacing w:line="240" w:lineRule="auto"/>
        <w:rPr>
          <w:rFonts w:hint="default" w:ascii="Times New Roman" w:hAnsi="Times New Roman" w:eastAsia="国标宋体" w:cs="Times New Roman"/>
          <w:color w:val="auto"/>
          <w:sz w:val="24"/>
          <w:szCs w:val="20"/>
          <w:lang w:eastAsia="zh-CN"/>
        </w:rPr>
      </w:pPr>
      <w:r>
        <w:rPr>
          <w:rFonts w:hint="default" w:ascii="Times New Roman" w:hAnsi="Times New Roman" w:eastAsia="国标宋体" w:cs="Times New Roman"/>
          <w:color w:val="auto"/>
          <w:sz w:val="24"/>
          <w:szCs w:val="20"/>
          <w:lang w:val="en-US" w:eastAsia="zh-CN"/>
        </w:rPr>
        <w:t>A2.3评审现场核查的设备</w:t>
      </w:r>
    </w:p>
    <w:p w14:paraId="13320E46">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p>
    <w:p w14:paraId="2DAAEA35">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val="en-US" w:eastAsia="zh-CN"/>
        </w:rPr>
        <w:t xml:space="preserve">A2.3.1 </w:t>
      </w:r>
      <w:r>
        <w:rPr>
          <w:rFonts w:hint="default" w:ascii="Times New Roman" w:hAnsi="Times New Roman" w:eastAsia="国标宋体" w:cs="Times New Roman"/>
          <w:color w:val="auto"/>
          <w:spacing w:val="8"/>
          <w:sz w:val="28"/>
          <w:szCs w:val="28"/>
          <w:lang w:eastAsia="zh-CN"/>
        </w:rPr>
        <w:t>申请电梯检测的单位</w:t>
      </w:r>
      <w:r>
        <w:rPr>
          <w:rFonts w:hint="eastAsia" w:eastAsia="国标宋体" w:cs="Times New Roman"/>
          <w:color w:val="auto"/>
          <w:spacing w:val="8"/>
          <w:sz w:val="28"/>
          <w:szCs w:val="28"/>
          <w:lang w:eastAsia="zh-CN"/>
        </w:rPr>
        <w:t>，评审组将</w:t>
      </w:r>
      <w:r>
        <w:rPr>
          <w:rFonts w:hint="default" w:ascii="Times New Roman" w:hAnsi="Times New Roman" w:eastAsia="国标宋体" w:cs="Times New Roman"/>
          <w:color w:val="auto"/>
          <w:spacing w:val="8"/>
          <w:sz w:val="28"/>
          <w:szCs w:val="28"/>
          <w:lang w:eastAsia="zh-CN"/>
        </w:rPr>
        <w:t>按照《核准规则》附件</w:t>
      </w:r>
      <w:r>
        <w:rPr>
          <w:rFonts w:hint="default" w:ascii="Times New Roman" w:hAnsi="Times New Roman" w:eastAsia="国标宋体" w:cs="Times New Roman"/>
          <w:color w:val="auto"/>
          <w:spacing w:val="8"/>
          <w:sz w:val="28"/>
          <w:szCs w:val="28"/>
          <w:lang w:val="en-US" w:eastAsia="zh-CN"/>
        </w:rPr>
        <w:t>C2.7对应项目的要求核查配置</w:t>
      </w:r>
      <w:r>
        <w:rPr>
          <w:rFonts w:hint="eastAsia" w:eastAsia="国标宋体" w:cs="Times New Roman"/>
          <w:color w:val="auto"/>
          <w:spacing w:val="8"/>
          <w:sz w:val="28"/>
          <w:szCs w:val="28"/>
          <w:lang w:val="en-US" w:eastAsia="zh-CN"/>
        </w:rPr>
        <w:t>的</w:t>
      </w:r>
      <w:r>
        <w:rPr>
          <w:rFonts w:hint="default" w:ascii="Times New Roman" w:hAnsi="Times New Roman" w:eastAsia="国标宋体" w:cs="Times New Roman"/>
          <w:color w:val="auto"/>
          <w:spacing w:val="8"/>
          <w:sz w:val="28"/>
          <w:szCs w:val="28"/>
          <w:lang w:val="en-US" w:eastAsia="zh-CN"/>
        </w:rPr>
        <w:t>检测仪器设备</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电梯检测仪器设备原值不少于50 万元。</w:t>
      </w:r>
    </w:p>
    <w:p w14:paraId="3BD28BA0">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3"/>
        <w:gridCol w:w="2624"/>
        <w:gridCol w:w="6253"/>
      </w:tblGrid>
      <w:tr w14:paraId="76EC6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blHeader/>
          <w:jc w:val="center"/>
        </w:trPr>
        <w:tc>
          <w:tcPr>
            <w:tcW w:w="313" w:type="pct"/>
            <w:tcBorders>
              <w:top w:val="single" w:color="auto" w:sz="4" w:space="0"/>
              <w:left w:val="single" w:color="auto" w:sz="4" w:space="0"/>
              <w:bottom w:val="single" w:color="auto" w:sz="4" w:space="0"/>
              <w:right w:val="single" w:color="auto" w:sz="4" w:space="0"/>
            </w:tcBorders>
            <w:noWrap w:val="0"/>
            <w:vAlign w:val="center"/>
          </w:tcPr>
          <w:p w14:paraId="1803E971">
            <w:pPr>
              <w:spacing w:line="300" w:lineRule="auto"/>
              <w:jc w:val="center"/>
              <w:rPr>
                <w:rFonts w:hint="default" w:ascii="Times New Roman" w:hAnsi="Times New Roman" w:eastAsia="国标宋体" w:cs="Times New Roman"/>
                <w:color w:val="auto"/>
                <w:szCs w:val="21"/>
                <w:vertAlign w:val="baseline"/>
                <w:lang w:val="en-US" w:eastAsia="zh-CN"/>
              </w:rPr>
            </w:pPr>
            <w:r>
              <w:rPr>
                <w:rFonts w:hint="default" w:ascii="Times New Roman" w:hAnsi="Times New Roman" w:eastAsia="国标宋体" w:cs="Times New Roman"/>
                <w:color w:val="auto"/>
                <w:szCs w:val="21"/>
                <w:vertAlign w:val="baseline"/>
                <w:lang w:val="en-US" w:eastAsia="zh-CN"/>
              </w:rPr>
              <w:t>序号</w:t>
            </w:r>
          </w:p>
        </w:tc>
        <w:tc>
          <w:tcPr>
            <w:tcW w:w="1385" w:type="pct"/>
            <w:tcBorders>
              <w:top w:val="single" w:color="auto" w:sz="4" w:space="0"/>
              <w:left w:val="single" w:color="auto" w:sz="4" w:space="0"/>
              <w:bottom w:val="single" w:color="auto" w:sz="4" w:space="0"/>
              <w:right w:val="single" w:color="auto" w:sz="4" w:space="0"/>
            </w:tcBorders>
            <w:noWrap w:val="0"/>
            <w:vAlign w:val="center"/>
          </w:tcPr>
          <w:p w14:paraId="2B78A33D">
            <w:pPr>
              <w:spacing w:line="300" w:lineRule="auto"/>
              <w:jc w:val="center"/>
              <w:rPr>
                <w:rFonts w:hint="default" w:ascii="Times New Roman" w:hAnsi="Times New Roman" w:eastAsia="国标宋体" w:cs="Times New Roman"/>
                <w:color w:val="auto"/>
                <w:szCs w:val="21"/>
                <w:vertAlign w:val="baseline"/>
                <w:lang w:val="en-US" w:eastAsia="zh-CN"/>
              </w:rPr>
            </w:pPr>
            <w:r>
              <w:rPr>
                <w:rFonts w:hint="default" w:ascii="Times New Roman" w:hAnsi="Times New Roman" w:eastAsia="国标宋体" w:cs="Times New Roman"/>
                <w:color w:val="auto"/>
                <w:szCs w:val="21"/>
                <w:vertAlign w:val="baseline"/>
                <w:lang w:val="en-US" w:eastAsia="zh-CN"/>
              </w:rPr>
              <w:t>设备名称</w:t>
            </w:r>
          </w:p>
        </w:tc>
        <w:tc>
          <w:tcPr>
            <w:tcW w:w="3301" w:type="pct"/>
            <w:tcBorders>
              <w:top w:val="single" w:color="auto" w:sz="4" w:space="0"/>
              <w:left w:val="single" w:color="auto" w:sz="4" w:space="0"/>
              <w:bottom w:val="single" w:color="auto" w:sz="4" w:space="0"/>
              <w:right w:val="single" w:color="auto" w:sz="4" w:space="0"/>
            </w:tcBorders>
            <w:noWrap w:val="0"/>
            <w:vAlign w:val="center"/>
          </w:tcPr>
          <w:p w14:paraId="3301851C">
            <w:pPr>
              <w:spacing w:line="300" w:lineRule="auto"/>
              <w:jc w:val="center"/>
              <w:rPr>
                <w:rFonts w:hint="default" w:ascii="Times New Roman" w:hAnsi="Times New Roman" w:eastAsia="国标宋体" w:cs="Times New Roman"/>
                <w:color w:val="auto"/>
                <w:szCs w:val="21"/>
                <w:vertAlign w:val="baseline"/>
                <w:lang w:val="en-US" w:eastAsia="zh-CN"/>
              </w:rPr>
            </w:pPr>
            <w:r>
              <w:rPr>
                <w:rFonts w:hint="default" w:ascii="Times New Roman" w:hAnsi="Times New Roman" w:eastAsia="国标宋体" w:cs="Times New Roman"/>
                <w:color w:val="auto"/>
                <w:szCs w:val="21"/>
                <w:vertAlign w:val="baseline"/>
                <w:lang w:val="en-US" w:eastAsia="zh-CN"/>
              </w:rPr>
              <w:t>要求</w:t>
            </w:r>
          </w:p>
        </w:tc>
      </w:tr>
      <w:tr w14:paraId="3E8B3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blHeader/>
          <w:jc w:val="center"/>
        </w:trPr>
        <w:tc>
          <w:tcPr>
            <w:tcW w:w="313" w:type="pct"/>
            <w:tcBorders>
              <w:top w:val="single" w:color="auto" w:sz="4" w:space="0"/>
              <w:left w:val="single" w:color="auto" w:sz="4" w:space="0"/>
              <w:bottom w:val="single" w:color="auto" w:sz="4" w:space="0"/>
              <w:right w:val="single" w:color="auto" w:sz="4" w:space="0"/>
            </w:tcBorders>
            <w:noWrap w:val="0"/>
            <w:vAlign w:val="center"/>
          </w:tcPr>
          <w:p w14:paraId="729D4482">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1</w:t>
            </w:r>
          </w:p>
        </w:tc>
        <w:tc>
          <w:tcPr>
            <w:tcW w:w="1385" w:type="pct"/>
            <w:tcBorders>
              <w:top w:val="single" w:color="auto" w:sz="4" w:space="0"/>
              <w:left w:val="single" w:color="auto" w:sz="4" w:space="0"/>
              <w:bottom w:val="single" w:color="auto" w:sz="4" w:space="0"/>
              <w:right w:val="single" w:color="auto" w:sz="4" w:space="0"/>
            </w:tcBorders>
            <w:noWrap w:val="0"/>
            <w:vAlign w:val="center"/>
          </w:tcPr>
          <w:p w14:paraId="75CE3C3A">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电梯振动及起制动加减速度测试仪器</w:t>
            </w:r>
          </w:p>
        </w:tc>
        <w:tc>
          <w:tcPr>
            <w:tcW w:w="3301" w:type="pct"/>
            <w:tcBorders>
              <w:top w:val="single" w:color="auto" w:sz="4" w:space="0"/>
              <w:left w:val="single" w:color="auto" w:sz="4" w:space="0"/>
              <w:bottom w:val="single" w:color="auto" w:sz="4" w:space="0"/>
              <w:right w:val="single" w:color="auto" w:sz="4" w:space="0"/>
            </w:tcBorders>
            <w:noWrap w:val="0"/>
            <w:vAlign w:val="center"/>
          </w:tcPr>
          <w:p w14:paraId="5D66D484">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不少于2台</w:t>
            </w:r>
          </w:p>
        </w:tc>
      </w:tr>
      <w:tr w14:paraId="7CC64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blHeader/>
          <w:jc w:val="center"/>
        </w:trPr>
        <w:tc>
          <w:tcPr>
            <w:tcW w:w="313" w:type="pct"/>
            <w:tcBorders>
              <w:top w:val="single" w:color="auto" w:sz="4" w:space="0"/>
              <w:left w:val="single" w:color="auto" w:sz="4" w:space="0"/>
              <w:bottom w:val="single" w:color="auto" w:sz="4" w:space="0"/>
              <w:right w:val="single" w:color="auto" w:sz="4" w:space="0"/>
            </w:tcBorders>
            <w:noWrap w:val="0"/>
            <w:vAlign w:val="center"/>
          </w:tcPr>
          <w:p w14:paraId="63829F17">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2</w:t>
            </w:r>
          </w:p>
        </w:tc>
        <w:tc>
          <w:tcPr>
            <w:tcW w:w="1385" w:type="pct"/>
            <w:tcBorders>
              <w:top w:val="single" w:color="auto" w:sz="4" w:space="0"/>
              <w:left w:val="single" w:color="auto" w:sz="4" w:space="0"/>
              <w:bottom w:val="single" w:color="auto" w:sz="4" w:space="0"/>
              <w:right w:val="single" w:color="auto" w:sz="4" w:space="0"/>
            </w:tcBorders>
            <w:noWrap w:val="0"/>
            <w:vAlign w:val="center"/>
          </w:tcPr>
          <w:p w14:paraId="70C50569">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钢丝绳探伤仪器</w:t>
            </w:r>
          </w:p>
        </w:tc>
        <w:tc>
          <w:tcPr>
            <w:tcW w:w="3301" w:type="pct"/>
            <w:tcBorders>
              <w:top w:val="single" w:color="auto" w:sz="4" w:space="0"/>
              <w:left w:val="single" w:color="auto" w:sz="4" w:space="0"/>
              <w:bottom w:val="single" w:color="auto" w:sz="4" w:space="0"/>
              <w:right w:val="single" w:color="auto" w:sz="4" w:space="0"/>
            </w:tcBorders>
            <w:noWrap w:val="0"/>
            <w:vAlign w:val="center"/>
          </w:tcPr>
          <w:p w14:paraId="57B65E84">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不少于2台</w:t>
            </w:r>
          </w:p>
        </w:tc>
      </w:tr>
      <w:tr w14:paraId="6B2B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blHeader/>
          <w:jc w:val="center"/>
        </w:trPr>
        <w:tc>
          <w:tcPr>
            <w:tcW w:w="313" w:type="pct"/>
            <w:tcBorders>
              <w:top w:val="single" w:color="auto" w:sz="4" w:space="0"/>
              <w:left w:val="single" w:color="auto" w:sz="4" w:space="0"/>
              <w:bottom w:val="single" w:color="auto" w:sz="4" w:space="0"/>
              <w:right w:val="single" w:color="auto" w:sz="4" w:space="0"/>
            </w:tcBorders>
            <w:noWrap w:val="0"/>
            <w:vAlign w:val="center"/>
          </w:tcPr>
          <w:p w14:paraId="52C57C82">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3</w:t>
            </w:r>
          </w:p>
        </w:tc>
        <w:tc>
          <w:tcPr>
            <w:tcW w:w="1385" w:type="pct"/>
            <w:tcBorders>
              <w:top w:val="single" w:color="auto" w:sz="4" w:space="0"/>
              <w:left w:val="single" w:color="auto" w:sz="4" w:space="0"/>
              <w:bottom w:val="single" w:color="auto" w:sz="4" w:space="0"/>
              <w:right w:val="single" w:color="auto" w:sz="4" w:space="0"/>
            </w:tcBorders>
            <w:noWrap w:val="0"/>
            <w:vAlign w:val="center"/>
          </w:tcPr>
          <w:p w14:paraId="6F7B94FD">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导轨垂直度测量仪</w:t>
            </w:r>
          </w:p>
        </w:tc>
        <w:tc>
          <w:tcPr>
            <w:tcW w:w="3301" w:type="pct"/>
            <w:tcBorders>
              <w:top w:val="single" w:color="auto" w:sz="4" w:space="0"/>
              <w:left w:val="single" w:color="auto" w:sz="4" w:space="0"/>
              <w:bottom w:val="single" w:color="auto" w:sz="4" w:space="0"/>
              <w:right w:val="single" w:color="auto" w:sz="4" w:space="0"/>
            </w:tcBorders>
            <w:noWrap w:val="0"/>
            <w:vAlign w:val="center"/>
          </w:tcPr>
          <w:p w14:paraId="4CBD0AE4">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不少于2台</w:t>
            </w:r>
          </w:p>
        </w:tc>
      </w:tr>
      <w:tr w14:paraId="75FEE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blHeader/>
          <w:jc w:val="center"/>
        </w:trPr>
        <w:tc>
          <w:tcPr>
            <w:tcW w:w="313" w:type="pct"/>
            <w:tcBorders>
              <w:top w:val="single" w:color="auto" w:sz="4" w:space="0"/>
              <w:left w:val="single" w:color="auto" w:sz="4" w:space="0"/>
              <w:bottom w:val="single" w:color="auto" w:sz="4" w:space="0"/>
              <w:right w:val="single" w:color="auto" w:sz="4" w:space="0"/>
            </w:tcBorders>
            <w:noWrap w:val="0"/>
            <w:vAlign w:val="center"/>
          </w:tcPr>
          <w:p w14:paraId="46FB97AD">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4</w:t>
            </w:r>
          </w:p>
        </w:tc>
        <w:tc>
          <w:tcPr>
            <w:tcW w:w="1385" w:type="pct"/>
            <w:tcBorders>
              <w:top w:val="single" w:color="auto" w:sz="4" w:space="0"/>
              <w:left w:val="single" w:color="auto" w:sz="4" w:space="0"/>
              <w:bottom w:val="single" w:color="auto" w:sz="4" w:space="0"/>
              <w:right w:val="single" w:color="auto" w:sz="4" w:space="0"/>
            </w:tcBorders>
            <w:noWrap w:val="0"/>
            <w:vAlign w:val="center"/>
          </w:tcPr>
          <w:p w14:paraId="2F5C74DB">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交直流电压检测仪器</w:t>
            </w:r>
          </w:p>
        </w:tc>
        <w:tc>
          <w:tcPr>
            <w:tcW w:w="3301" w:type="pct"/>
            <w:tcBorders>
              <w:top w:val="single" w:color="auto" w:sz="4" w:space="0"/>
              <w:left w:val="single" w:color="auto" w:sz="4" w:space="0"/>
              <w:bottom w:val="single" w:color="auto" w:sz="4" w:space="0"/>
              <w:right w:val="single" w:color="auto" w:sz="4" w:space="0"/>
            </w:tcBorders>
            <w:noWrap w:val="0"/>
            <w:vAlign w:val="center"/>
          </w:tcPr>
          <w:p w14:paraId="2CB9E498">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不少于15台</w:t>
            </w:r>
          </w:p>
        </w:tc>
      </w:tr>
      <w:tr w14:paraId="2977A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blHeader/>
          <w:jc w:val="center"/>
        </w:trPr>
        <w:tc>
          <w:tcPr>
            <w:tcW w:w="313" w:type="pct"/>
            <w:vMerge w:val="restart"/>
            <w:tcBorders>
              <w:top w:val="single" w:color="auto" w:sz="4" w:space="0"/>
              <w:left w:val="single" w:color="auto" w:sz="4" w:space="0"/>
              <w:right w:val="single" w:color="auto" w:sz="4" w:space="0"/>
            </w:tcBorders>
            <w:noWrap w:val="0"/>
            <w:vAlign w:val="center"/>
          </w:tcPr>
          <w:p w14:paraId="77EFE04A">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5</w:t>
            </w:r>
          </w:p>
        </w:tc>
        <w:tc>
          <w:tcPr>
            <w:tcW w:w="1385" w:type="pct"/>
            <w:tcBorders>
              <w:top w:val="single" w:color="auto" w:sz="4" w:space="0"/>
              <w:left w:val="single" w:color="auto" w:sz="4" w:space="0"/>
              <w:bottom w:val="single" w:color="auto" w:sz="4" w:space="0"/>
              <w:right w:val="single" w:color="auto" w:sz="4" w:space="0"/>
            </w:tcBorders>
            <w:noWrap w:val="0"/>
            <w:vAlign w:val="center"/>
          </w:tcPr>
          <w:p w14:paraId="47ABB101">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交直流电流检测仪器（工频）</w:t>
            </w:r>
          </w:p>
        </w:tc>
        <w:tc>
          <w:tcPr>
            <w:tcW w:w="3301" w:type="pct"/>
            <w:tcBorders>
              <w:top w:val="single" w:color="auto" w:sz="4" w:space="0"/>
              <w:left w:val="single" w:color="auto" w:sz="4" w:space="0"/>
              <w:bottom w:val="single" w:color="auto" w:sz="4" w:space="0"/>
              <w:right w:val="single" w:color="auto" w:sz="4" w:space="0"/>
            </w:tcBorders>
            <w:noWrap w:val="0"/>
            <w:vAlign w:val="center"/>
          </w:tcPr>
          <w:p w14:paraId="3834173F">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不少于15台</w:t>
            </w:r>
          </w:p>
        </w:tc>
      </w:tr>
      <w:tr w14:paraId="499E9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blHeader/>
          <w:jc w:val="center"/>
        </w:trPr>
        <w:tc>
          <w:tcPr>
            <w:tcW w:w="313" w:type="pct"/>
            <w:vMerge w:val="continue"/>
            <w:tcBorders>
              <w:left w:val="single" w:color="auto" w:sz="4" w:space="0"/>
              <w:bottom w:val="single" w:color="auto" w:sz="4" w:space="0"/>
              <w:right w:val="single" w:color="auto" w:sz="4" w:space="0"/>
            </w:tcBorders>
            <w:noWrap w:val="0"/>
            <w:vAlign w:val="center"/>
          </w:tcPr>
          <w:p w14:paraId="4DA178C9">
            <w:pPr>
              <w:spacing w:line="300" w:lineRule="auto"/>
              <w:jc w:val="center"/>
              <w:rPr>
                <w:rFonts w:hint="default" w:ascii="Times New Roman" w:hAnsi="Times New Roman" w:eastAsia="国标宋体" w:cs="Times New Roman"/>
                <w:color w:val="auto"/>
                <w:szCs w:val="21"/>
                <w:lang w:val="en-US" w:eastAsia="zh-CN"/>
              </w:rPr>
            </w:pPr>
          </w:p>
        </w:tc>
        <w:tc>
          <w:tcPr>
            <w:tcW w:w="1385" w:type="pct"/>
            <w:tcBorders>
              <w:top w:val="single" w:color="auto" w:sz="4" w:space="0"/>
              <w:left w:val="single" w:color="auto" w:sz="4" w:space="0"/>
              <w:bottom w:val="single" w:color="auto" w:sz="4" w:space="0"/>
              <w:right w:val="single" w:color="auto" w:sz="4" w:space="0"/>
            </w:tcBorders>
            <w:noWrap w:val="0"/>
            <w:vAlign w:val="center"/>
          </w:tcPr>
          <w:p w14:paraId="73D024CB">
            <w:pPr>
              <w:spacing w:line="300" w:lineRule="auto"/>
              <w:jc w:val="center"/>
              <w:rPr>
                <w:rFonts w:hint="default" w:ascii="Times New Roman" w:hAnsi="Times New Roman" w:eastAsia="国标宋体" w:cs="Times New Roman"/>
                <w:snapToGrid/>
                <w:color w:val="auto"/>
                <w:sz w:val="24"/>
                <w:szCs w:val="21"/>
                <w:lang w:val="en-US" w:eastAsia="zh-CN" w:bidi="ar-SA"/>
              </w:rPr>
            </w:pPr>
            <w:r>
              <w:rPr>
                <w:rFonts w:hint="default" w:ascii="Times New Roman" w:hAnsi="Times New Roman" w:eastAsia="国标宋体" w:cs="Times New Roman"/>
                <w:color w:val="auto"/>
                <w:szCs w:val="21"/>
                <w:lang w:val="en-US" w:eastAsia="zh-CN"/>
              </w:rPr>
              <w:t>交直流电流检测仪器（宽频）</w:t>
            </w:r>
          </w:p>
        </w:tc>
        <w:tc>
          <w:tcPr>
            <w:tcW w:w="3301" w:type="pct"/>
            <w:tcBorders>
              <w:top w:val="single" w:color="auto" w:sz="4" w:space="0"/>
              <w:left w:val="single" w:color="auto" w:sz="4" w:space="0"/>
              <w:bottom w:val="single" w:color="auto" w:sz="4" w:space="0"/>
              <w:right w:val="single" w:color="auto" w:sz="4" w:space="0"/>
            </w:tcBorders>
            <w:noWrap w:val="0"/>
            <w:vAlign w:val="center"/>
          </w:tcPr>
          <w:p w14:paraId="6D253845">
            <w:pPr>
              <w:spacing w:line="300" w:lineRule="auto"/>
              <w:jc w:val="center"/>
              <w:rPr>
                <w:rFonts w:hint="default" w:ascii="Times New Roman" w:hAnsi="Times New Roman" w:eastAsia="国标宋体" w:cs="Times New Roman"/>
                <w:snapToGrid/>
                <w:color w:val="auto"/>
                <w:sz w:val="24"/>
                <w:szCs w:val="21"/>
                <w:lang w:val="en-US" w:eastAsia="zh-CN" w:bidi="ar-SA"/>
              </w:rPr>
            </w:pPr>
            <w:r>
              <w:rPr>
                <w:rFonts w:hint="default" w:ascii="Times New Roman" w:hAnsi="Times New Roman" w:eastAsia="国标宋体" w:cs="Times New Roman"/>
                <w:color w:val="auto"/>
                <w:szCs w:val="21"/>
                <w:lang w:val="en-US" w:eastAsia="zh-CN"/>
              </w:rPr>
              <w:t>不少于15台（</w:t>
            </w:r>
            <w:r>
              <w:rPr>
                <w:rFonts w:hint="default" w:ascii="Times New Roman" w:hAnsi="Times New Roman" w:eastAsia="国标宋体" w:cs="Times New Roman"/>
                <w:color w:val="auto"/>
                <w:szCs w:val="21"/>
                <w:vertAlign w:val="baseline"/>
                <w:lang w:val="en-US" w:eastAsia="zh-CN"/>
              </w:rPr>
              <w:t>若</w:t>
            </w:r>
            <w:r>
              <w:rPr>
                <w:rFonts w:hint="eastAsia" w:ascii="Times New Roman" w:hAnsi="Times New Roman" w:eastAsia="国标宋体" w:cs="Times New Roman"/>
                <w:color w:val="auto"/>
                <w:szCs w:val="21"/>
                <w:vertAlign w:val="baseline"/>
                <w:lang w:val="en-US" w:eastAsia="zh-CN"/>
              </w:rPr>
              <w:t>全部满足</w:t>
            </w:r>
            <w:r>
              <w:rPr>
                <w:rFonts w:hint="default" w:ascii="Times New Roman" w:hAnsi="Times New Roman" w:eastAsia="国标宋体" w:cs="Times New Roman"/>
                <w:color w:val="auto"/>
                <w:szCs w:val="21"/>
                <w:vertAlign w:val="baseline"/>
                <w:lang w:val="en-US" w:eastAsia="zh-CN"/>
              </w:rPr>
              <w:t>宽频</w:t>
            </w:r>
            <w:r>
              <w:rPr>
                <w:rFonts w:hint="default" w:ascii="Times New Roman" w:hAnsi="Times New Roman" w:eastAsia="国标宋体" w:cs="Times New Roman"/>
                <w:color w:val="auto"/>
                <w:szCs w:val="21"/>
                <w:lang w:val="en-US" w:eastAsia="zh-CN"/>
              </w:rPr>
              <w:t>交直流电流检测仪器，则无需再</w:t>
            </w:r>
            <w:r>
              <w:rPr>
                <w:rFonts w:hint="eastAsia" w:ascii="Times New Roman" w:hAnsi="Times New Roman" w:eastAsia="国标宋体" w:cs="Times New Roman"/>
                <w:color w:val="auto"/>
                <w:szCs w:val="21"/>
                <w:vertAlign w:val="baseline"/>
                <w:lang w:val="en-US" w:eastAsia="zh-CN"/>
              </w:rPr>
              <w:t>满足</w:t>
            </w:r>
            <w:r>
              <w:rPr>
                <w:rFonts w:hint="default" w:ascii="Times New Roman" w:hAnsi="Times New Roman" w:eastAsia="国标宋体" w:cs="Times New Roman"/>
                <w:color w:val="auto"/>
                <w:szCs w:val="21"/>
                <w:lang w:val="en-US" w:eastAsia="zh-CN"/>
              </w:rPr>
              <w:t>工频交直流电流检测仪器）</w:t>
            </w:r>
          </w:p>
        </w:tc>
      </w:tr>
      <w:tr w14:paraId="480CA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blHeader/>
          <w:jc w:val="center"/>
        </w:trPr>
        <w:tc>
          <w:tcPr>
            <w:tcW w:w="313" w:type="pct"/>
            <w:tcBorders>
              <w:top w:val="single" w:color="auto" w:sz="4" w:space="0"/>
              <w:left w:val="single" w:color="auto" w:sz="4" w:space="0"/>
              <w:bottom w:val="single" w:color="auto" w:sz="4" w:space="0"/>
              <w:right w:val="single" w:color="auto" w:sz="4" w:space="0"/>
            </w:tcBorders>
            <w:noWrap w:val="0"/>
            <w:vAlign w:val="center"/>
          </w:tcPr>
          <w:p w14:paraId="5949BB21">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6</w:t>
            </w:r>
          </w:p>
        </w:tc>
        <w:tc>
          <w:tcPr>
            <w:tcW w:w="1385" w:type="pct"/>
            <w:tcBorders>
              <w:top w:val="single" w:color="auto" w:sz="4" w:space="0"/>
              <w:left w:val="single" w:color="auto" w:sz="4" w:space="0"/>
              <w:bottom w:val="single" w:color="auto" w:sz="4" w:space="0"/>
              <w:right w:val="single" w:color="auto" w:sz="4" w:space="0"/>
            </w:tcBorders>
            <w:noWrap w:val="0"/>
            <w:vAlign w:val="center"/>
          </w:tcPr>
          <w:p w14:paraId="0C7A0012">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绝缘</w:t>
            </w:r>
            <w:r>
              <w:rPr>
                <w:rFonts w:hint="default" w:ascii="Times New Roman" w:hAnsi="Times New Roman" w:eastAsia="国标宋体" w:cs="Times New Roman"/>
                <w:strike w:val="0"/>
                <w:dstrike w:val="0"/>
                <w:color w:val="auto"/>
                <w:szCs w:val="21"/>
                <w:lang w:val="en-US" w:eastAsia="zh-CN"/>
              </w:rPr>
              <w:t>电阻</w:t>
            </w:r>
            <w:r>
              <w:rPr>
                <w:rFonts w:hint="default" w:ascii="Times New Roman" w:hAnsi="Times New Roman" w:eastAsia="国标宋体" w:cs="Times New Roman"/>
                <w:color w:val="auto"/>
                <w:szCs w:val="21"/>
                <w:lang w:val="en-US" w:eastAsia="zh-CN"/>
              </w:rPr>
              <w:t>检测仪器</w:t>
            </w:r>
          </w:p>
        </w:tc>
        <w:tc>
          <w:tcPr>
            <w:tcW w:w="3301" w:type="pct"/>
            <w:tcBorders>
              <w:top w:val="single" w:color="auto" w:sz="4" w:space="0"/>
              <w:left w:val="single" w:color="auto" w:sz="4" w:space="0"/>
              <w:bottom w:val="single" w:color="auto" w:sz="4" w:space="0"/>
              <w:right w:val="single" w:color="auto" w:sz="4" w:space="0"/>
            </w:tcBorders>
            <w:noWrap w:val="0"/>
            <w:vAlign w:val="center"/>
          </w:tcPr>
          <w:p w14:paraId="1D723311">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不少于15台</w:t>
            </w:r>
          </w:p>
        </w:tc>
      </w:tr>
      <w:tr w14:paraId="0FBC9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blHeader/>
          <w:jc w:val="center"/>
        </w:trPr>
        <w:tc>
          <w:tcPr>
            <w:tcW w:w="313" w:type="pct"/>
            <w:tcBorders>
              <w:top w:val="single" w:color="auto" w:sz="4" w:space="0"/>
              <w:left w:val="single" w:color="auto" w:sz="4" w:space="0"/>
              <w:bottom w:val="single" w:color="auto" w:sz="4" w:space="0"/>
              <w:right w:val="single" w:color="auto" w:sz="4" w:space="0"/>
            </w:tcBorders>
            <w:noWrap w:val="0"/>
            <w:vAlign w:val="center"/>
          </w:tcPr>
          <w:p w14:paraId="45CE23F6">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7</w:t>
            </w:r>
          </w:p>
        </w:tc>
        <w:tc>
          <w:tcPr>
            <w:tcW w:w="1385" w:type="pct"/>
            <w:tcBorders>
              <w:top w:val="single" w:color="auto" w:sz="4" w:space="0"/>
              <w:left w:val="single" w:color="auto" w:sz="4" w:space="0"/>
              <w:bottom w:val="single" w:color="auto" w:sz="4" w:space="0"/>
              <w:right w:val="single" w:color="auto" w:sz="4" w:space="0"/>
            </w:tcBorders>
            <w:noWrap w:val="0"/>
            <w:vAlign w:val="center"/>
          </w:tcPr>
          <w:p w14:paraId="26578757">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转速或者速度检测仪器</w:t>
            </w:r>
          </w:p>
        </w:tc>
        <w:tc>
          <w:tcPr>
            <w:tcW w:w="3301" w:type="pct"/>
            <w:tcBorders>
              <w:top w:val="single" w:color="auto" w:sz="4" w:space="0"/>
              <w:left w:val="single" w:color="auto" w:sz="4" w:space="0"/>
              <w:bottom w:val="single" w:color="auto" w:sz="4" w:space="0"/>
              <w:right w:val="single" w:color="auto" w:sz="4" w:space="0"/>
            </w:tcBorders>
            <w:noWrap w:val="0"/>
            <w:vAlign w:val="center"/>
          </w:tcPr>
          <w:p w14:paraId="1A4BCB15">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不少于15台</w:t>
            </w:r>
          </w:p>
        </w:tc>
      </w:tr>
      <w:tr w14:paraId="0F11A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blHeader/>
          <w:jc w:val="center"/>
        </w:trPr>
        <w:tc>
          <w:tcPr>
            <w:tcW w:w="313" w:type="pct"/>
            <w:tcBorders>
              <w:top w:val="single" w:color="auto" w:sz="4" w:space="0"/>
              <w:left w:val="single" w:color="auto" w:sz="4" w:space="0"/>
              <w:bottom w:val="single" w:color="auto" w:sz="4" w:space="0"/>
              <w:right w:val="single" w:color="auto" w:sz="4" w:space="0"/>
            </w:tcBorders>
            <w:noWrap w:val="0"/>
            <w:vAlign w:val="center"/>
          </w:tcPr>
          <w:p w14:paraId="4C8243AA">
            <w:pPr>
              <w:spacing w:line="300" w:lineRule="auto"/>
              <w:jc w:val="center"/>
              <w:rPr>
                <w:rFonts w:hint="default" w:ascii="Times New Roman" w:hAnsi="Times New Roman" w:eastAsia="国标宋体" w:cs="Times New Roman"/>
                <w:snapToGrid/>
                <w:color w:val="auto"/>
                <w:sz w:val="24"/>
                <w:szCs w:val="21"/>
                <w:lang w:val="en-US" w:eastAsia="zh-CN" w:bidi="ar-SA"/>
              </w:rPr>
            </w:pPr>
            <w:r>
              <w:rPr>
                <w:rFonts w:hint="default" w:ascii="Times New Roman" w:hAnsi="Times New Roman" w:eastAsia="国标宋体" w:cs="Times New Roman"/>
                <w:color w:val="auto"/>
                <w:szCs w:val="21"/>
                <w:lang w:val="en-US" w:eastAsia="zh-CN"/>
              </w:rPr>
              <w:t>8</w:t>
            </w:r>
          </w:p>
        </w:tc>
        <w:tc>
          <w:tcPr>
            <w:tcW w:w="1385" w:type="pct"/>
            <w:tcBorders>
              <w:top w:val="single" w:color="auto" w:sz="4" w:space="0"/>
              <w:left w:val="single" w:color="auto" w:sz="4" w:space="0"/>
              <w:bottom w:val="single" w:color="auto" w:sz="4" w:space="0"/>
              <w:right w:val="single" w:color="auto" w:sz="4" w:space="0"/>
            </w:tcBorders>
            <w:noWrap w:val="0"/>
            <w:vAlign w:val="center"/>
          </w:tcPr>
          <w:p w14:paraId="076B00CE">
            <w:pPr>
              <w:spacing w:line="300" w:lineRule="auto"/>
              <w:jc w:val="center"/>
              <w:rPr>
                <w:rFonts w:hint="default" w:ascii="Times New Roman" w:hAnsi="Times New Roman" w:eastAsia="国标宋体" w:cs="Times New Roman"/>
                <w:color w:val="auto"/>
                <w:szCs w:val="21"/>
                <w:highlight w:val="none"/>
                <w:lang w:val="en-US" w:eastAsia="zh-CN"/>
              </w:rPr>
            </w:pPr>
            <w:r>
              <w:rPr>
                <w:rFonts w:hint="default" w:ascii="Times New Roman" w:hAnsi="Times New Roman" w:eastAsia="国标宋体" w:cs="Times New Roman"/>
                <w:color w:val="auto"/>
                <w:szCs w:val="21"/>
                <w:highlight w:val="none"/>
                <w:lang w:val="en-US" w:eastAsia="zh-CN"/>
              </w:rPr>
              <w:t>噪声检测仪器</w:t>
            </w:r>
          </w:p>
        </w:tc>
        <w:tc>
          <w:tcPr>
            <w:tcW w:w="3301" w:type="pct"/>
            <w:tcBorders>
              <w:top w:val="single" w:color="auto" w:sz="4" w:space="0"/>
              <w:left w:val="single" w:color="auto" w:sz="4" w:space="0"/>
              <w:bottom w:val="single" w:color="auto" w:sz="4" w:space="0"/>
              <w:right w:val="single" w:color="auto" w:sz="4" w:space="0"/>
            </w:tcBorders>
            <w:noWrap w:val="0"/>
            <w:vAlign w:val="center"/>
          </w:tcPr>
          <w:p w14:paraId="217EE1BA">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不少于15台</w:t>
            </w:r>
          </w:p>
        </w:tc>
      </w:tr>
      <w:tr w14:paraId="5EB62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blHeader/>
          <w:jc w:val="center"/>
        </w:trPr>
        <w:tc>
          <w:tcPr>
            <w:tcW w:w="313" w:type="pct"/>
            <w:tcBorders>
              <w:top w:val="single" w:color="auto" w:sz="4" w:space="0"/>
              <w:left w:val="single" w:color="auto" w:sz="4" w:space="0"/>
              <w:bottom w:val="single" w:color="auto" w:sz="4" w:space="0"/>
              <w:right w:val="single" w:color="auto" w:sz="4" w:space="0"/>
            </w:tcBorders>
            <w:noWrap w:val="0"/>
            <w:vAlign w:val="center"/>
          </w:tcPr>
          <w:p w14:paraId="77BE4F37">
            <w:pPr>
              <w:spacing w:line="300" w:lineRule="auto"/>
              <w:jc w:val="center"/>
              <w:rPr>
                <w:rFonts w:hint="default" w:ascii="Times New Roman" w:hAnsi="Times New Roman" w:eastAsia="国标宋体" w:cs="Times New Roman"/>
                <w:snapToGrid/>
                <w:color w:val="auto"/>
                <w:sz w:val="24"/>
                <w:szCs w:val="21"/>
                <w:lang w:val="en-US" w:eastAsia="zh-CN" w:bidi="ar-SA"/>
              </w:rPr>
            </w:pPr>
            <w:r>
              <w:rPr>
                <w:rFonts w:hint="default" w:ascii="Times New Roman" w:hAnsi="Times New Roman" w:eastAsia="国标宋体" w:cs="Times New Roman"/>
                <w:color w:val="auto"/>
                <w:szCs w:val="21"/>
                <w:lang w:val="en-US" w:eastAsia="zh-CN"/>
              </w:rPr>
              <w:t>9</w:t>
            </w:r>
          </w:p>
        </w:tc>
        <w:tc>
          <w:tcPr>
            <w:tcW w:w="1385" w:type="pct"/>
            <w:tcBorders>
              <w:top w:val="single" w:color="auto" w:sz="4" w:space="0"/>
              <w:left w:val="single" w:color="auto" w:sz="4" w:space="0"/>
              <w:bottom w:val="single" w:color="auto" w:sz="4" w:space="0"/>
              <w:right w:val="single" w:color="auto" w:sz="4" w:space="0"/>
            </w:tcBorders>
            <w:noWrap w:val="0"/>
            <w:vAlign w:val="center"/>
          </w:tcPr>
          <w:p w14:paraId="741EBA8D">
            <w:pPr>
              <w:spacing w:line="300" w:lineRule="auto"/>
              <w:jc w:val="center"/>
              <w:rPr>
                <w:rFonts w:hint="default" w:ascii="Times New Roman" w:hAnsi="Times New Roman" w:eastAsia="国标宋体" w:cs="Times New Roman"/>
                <w:color w:val="auto"/>
                <w:szCs w:val="21"/>
                <w:highlight w:val="none"/>
                <w:lang w:val="en-US" w:eastAsia="zh-CN"/>
              </w:rPr>
            </w:pPr>
            <w:r>
              <w:rPr>
                <w:rFonts w:hint="default" w:ascii="Times New Roman" w:hAnsi="Times New Roman" w:eastAsia="国标宋体" w:cs="Times New Roman"/>
                <w:color w:val="auto"/>
                <w:szCs w:val="21"/>
                <w:highlight w:val="none"/>
                <w:lang w:val="en-US" w:eastAsia="zh-CN"/>
              </w:rPr>
              <w:t>照度测量仪器</w:t>
            </w:r>
          </w:p>
        </w:tc>
        <w:tc>
          <w:tcPr>
            <w:tcW w:w="3301" w:type="pct"/>
            <w:tcBorders>
              <w:top w:val="single" w:color="auto" w:sz="4" w:space="0"/>
              <w:left w:val="single" w:color="auto" w:sz="4" w:space="0"/>
              <w:bottom w:val="single" w:color="auto" w:sz="4" w:space="0"/>
              <w:right w:val="single" w:color="auto" w:sz="4" w:space="0"/>
            </w:tcBorders>
            <w:noWrap w:val="0"/>
            <w:vAlign w:val="center"/>
          </w:tcPr>
          <w:p w14:paraId="7DFCA764">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不少于15台</w:t>
            </w:r>
          </w:p>
        </w:tc>
      </w:tr>
      <w:tr w14:paraId="02D1A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blHeader/>
          <w:jc w:val="center"/>
        </w:trPr>
        <w:tc>
          <w:tcPr>
            <w:tcW w:w="313" w:type="pct"/>
            <w:tcBorders>
              <w:top w:val="single" w:color="auto" w:sz="4" w:space="0"/>
              <w:left w:val="single" w:color="auto" w:sz="4" w:space="0"/>
              <w:bottom w:val="single" w:color="auto" w:sz="4" w:space="0"/>
              <w:right w:val="single" w:color="auto" w:sz="4" w:space="0"/>
            </w:tcBorders>
            <w:noWrap w:val="0"/>
            <w:vAlign w:val="center"/>
          </w:tcPr>
          <w:p w14:paraId="3F07303B">
            <w:pPr>
              <w:spacing w:line="300" w:lineRule="auto"/>
              <w:jc w:val="center"/>
              <w:rPr>
                <w:rFonts w:hint="default" w:ascii="Times New Roman" w:hAnsi="Times New Roman" w:eastAsia="国标宋体" w:cs="Times New Roman"/>
                <w:snapToGrid/>
                <w:color w:val="auto"/>
                <w:sz w:val="24"/>
                <w:szCs w:val="21"/>
                <w:lang w:val="en-US" w:eastAsia="zh-CN" w:bidi="ar-SA"/>
              </w:rPr>
            </w:pPr>
            <w:r>
              <w:rPr>
                <w:rFonts w:hint="default" w:ascii="Times New Roman" w:hAnsi="Times New Roman" w:eastAsia="国标宋体" w:cs="Times New Roman"/>
                <w:color w:val="auto"/>
                <w:szCs w:val="21"/>
                <w:lang w:val="en-US" w:eastAsia="zh-CN"/>
              </w:rPr>
              <w:t>10</w:t>
            </w:r>
          </w:p>
        </w:tc>
        <w:tc>
          <w:tcPr>
            <w:tcW w:w="1385" w:type="pct"/>
            <w:tcBorders>
              <w:top w:val="single" w:color="auto" w:sz="4" w:space="0"/>
              <w:left w:val="single" w:color="auto" w:sz="4" w:space="0"/>
              <w:bottom w:val="single" w:color="auto" w:sz="4" w:space="0"/>
              <w:right w:val="single" w:color="auto" w:sz="4" w:space="0"/>
            </w:tcBorders>
            <w:noWrap w:val="0"/>
            <w:vAlign w:val="center"/>
          </w:tcPr>
          <w:p w14:paraId="2D58053C">
            <w:pPr>
              <w:spacing w:line="300" w:lineRule="auto"/>
              <w:jc w:val="center"/>
              <w:rPr>
                <w:rFonts w:hint="default" w:ascii="Times New Roman" w:hAnsi="Times New Roman" w:eastAsia="国标宋体" w:cs="Times New Roman"/>
                <w:color w:val="auto"/>
                <w:szCs w:val="21"/>
                <w:highlight w:val="none"/>
                <w:lang w:val="en-US" w:eastAsia="zh-CN"/>
              </w:rPr>
            </w:pPr>
            <w:r>
              <w:rPr>
                <w:rFonts w:hint="default" w:ascii="Times New Roman" w:hAnsi="Times New Roman" w:eastAsia="国标宋体" w:cs="Times New Roman"/>
                <w:color w:val="auto"/>
                <w:szCs w:val="21"/>
                <w:highlight w:val="none"/>
                <w:lang w:val="en-US" w:eastAsia="zh-CN"/>
              </w:rPr>
              <w:t>温度测量仪器</w:t>
            </w:r>
          </w:p>
        </w:tc>
        <w:tc>
          <w:tcPr>
            <w:tcW w:w="3301" w:type="pct"/>
            <w:tcBorders>
              <w:top w:val="single" w:color="auto" w:sz="4" w:space="0"/>
              <w:left w:val="single" w:color="auto" w:sz="4" w:space="0"/>
              <w:bottom w:val="single" w:color="auto" w:sz="4" w:space="0"/>
              <w:right w:val="single" w:color="auto" w:sz="4" w:space="0"/>
            </w:tcBorders>
            <w:noWrap w:val="0"/>
            <w:vAlign w:val="center"/>
          </w:tcPr>
          <w:p w14:paraId="2B38DF6D">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strike w:val="0"/>
                <w:dstrike w:val="0"/>
                <w:color w:val="auto"/>
                <w:sz w:val="24"/>
                <w:szCs w:val="21"/>
                <w:lang w:val="en-US" w:eastAsia="zh-CN"/>
              </w:rPr>
              <w:t>满足检测需要</w:t>
            </w:r>
          </w:p>
        </w:tc>
      </w:tr>
      <w:tr w14:paraId="0FFBD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blHeader/>
          <w:jc w:val="center"/>
        </w:trPr>
        <w:tc>
          <w:tcPr>
            <w:tcW w:w="313" w:type="pct"/>
            <w:tcBorders>
              <w:top w:val="single" w:color="auto" w:sz="4" w:space="0"/>
              <w:left w:val="single" w:color="auto" w:sz="4" w:space="0"/>
              <w:bottom w:val="single" w:color="auto" w:sz="4" w:space="0"/>
              <w:right w:val="single" w:color="auto" w:sz="4" w:space="0"/>
            </w:tcBorders>
            <w:noWrap w:val="0"/>
            <w:vAlign w:val="center"/>
          </w:tcPr>
          <w:p w14:paraId="6779A05B">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11</w:t>
            </w:r>
          </w:p>
        </w:tc>
        <w:tc>
          <w:tcPr>
            <w:tcW w:w="1385" w:type="pct"/>
            <w:tcBorders>
              <w:top w:val="single" w:color="auto" w:sz="4" w:space="0"/>
              <w:left w:val="single" w:color="auto" w:sz="4" w:space="0"/>
              <w:bottom w:val="single" w:color="auto" w:sz="4" w:space="0"/>
              <w:right w:val="single" w:color="auto" w:sz="4" w:space="0"/>
            </w:tcBorders>
            <w:noWrap w:val="0"/>
            <w:vAlign w:val="center"/>
          </w:tcPr>
          <w:p w14:paraId="4AFF2F67">
            <w:pPr>
              <w:spacing w:line="300" w:lineRule="auto"/>
              <w:jc w:val="center"/>
              <w:rPr>
                <w:rFonts w:hint="default" w:ascii="Times New Roman" w:hAnsi="Times New Roman" w:eastAsia="国标宋体" w:cs="Times New Roman"/>
                <w:color w:val="auto"/>
                <w:szCs w:val="21"/>
                <w:highlight w:val="none"/>
                <w:lang w:val="en-US" w:eastAsia="zh-CN"/>
              </w:rPr>
            </w:pPr>
            <w:r>
              <w:rPr>
                <w:rFonts w:hint="default" w:ascii="Times New Roman" w:hAnsi="Times New Roman" w:eastAsia="国标宋体" w:cs="Times New Roman"/>
                <w:color w:val="auto"/>
                <w:szCs w:val="21"/>
                <w:highlight w:val="none"/>
                <w:lang w:val="en-US" w:eastAsia="zh-CN"/>
              </w:rPr>
              <w:t>温升测量仪器</w:t>
            </w:r>
          </w:p>
        </w:tc>
        <w:tc>
          <w:tcPr>
            <w:tcW w:w="3301" w:type="pct"/>
            <w:tcBorders>
              <w:top w:val="single" w:color="auto" w:sz="4" w:space="0"/>
              <w:left w:val="single" w:color="auto" w:sz="4" w:space="0"/>
              <w:bottom w:val="single" w:color="auto" w:sz="4" w:space="0"/>
              <w:right w:val="single" w:color="auto" w:sz="4" w:space="0"/>
            </w:tcBorders>
            <w:noWrap w:val="0"/>
            <w:vAlign w:val="center"/>
          </w:tcPr>
          <w:p w14:paraId="2213DBDC">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不少于15台</w:t>
            </w:r>
          </w:p>
        </w:tc>
      </w:tr>
      <w:tr w14:paraId="2DBD7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blHeader/>
          <w:jc w:val="center"/>
        </w:trPr>
        <w:tc>
          <w:tcPr>
            <w:tcW w:w="313" w:type="pct"/>
            <w:tcBorders>
              <w:top w:val="single" w:color="auto" w:sz="4" w:space="0"/>
              <w:left w:val="single" w:color="auto" w:sz="4" w:space="0"/>
              <w:bottom w:val="single" w:color="auto" w:sz="4" w:space="0"/>
              <w:right w:val="single" w:color="auto" w:sz="4" w:space="0"/>
            </w:tcBorders>
            <w:noWrap w:val="0"/>
            <w:vAlign w:val="center"/>
          </w:tcPr>
          <w:p w14:paraId="41C2C84A">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12</w:t>
            </w:r>
          </w:p>
        </w:tc>
        <w:tc>
          <w:tcPr>
            <w:tcW w:w="1385" w:type="pct"/>
            <w:tcBorders>
              <w:top w:val="single" w:color="auto" w:sz="4" w:space="0"/>
              <w:left w:val="single" w:color="auto" w:sz="4" w:space="0"/>
              <w:bottom w:val="single" w:color="auto" w:sz="4" w:space="0"/>
              <w:right w:val="single" w:color="auto" w:sz="4" w:space="0"/>
            </w:tcBorders>
            <w:noWrap w:val="0"/>
            <w:vAlign w:val="center"/>
          </w:tcPr>
          <w:p w14:paraId="18669B17">
            <w:pPr>
              <w:spacing w:line="300" w:lineRule="auto"/>
              <w:jc w:val="center"/>
              <w:rPr>
                <w:rFonts w:hint="default" w:ascii="Times New Roman" w:hAnsi="Times New Roman" w:eastAsia="国标宋体" w:cs="Times New Roman"/>
                <w:color w:val="auto"/>
                <w:szCs w:val="21"/>
                <w:highlight w:val="none"/>
                <w:lang w:val="en-US" w:eastAsia="zh-CN"/>
              </w:rPr>
            </w:pPr>
            <w:r>
              <w:rPr>
                <w:rFonts w:hint="default" w:ascii="Times New Roman" w:hAnsi="Times New Roman" w:eastAsia="国标宋体" w:cs="Times New Roman"/>
                <w:color w:val="auto"/>
                <w:szCs w:val="21"/>
                <w:highlight w:val="none"/>
                <w:lang w:val="en-US" w:eastAsia="zh-CN"/>
              </w:rPr>
              <w:t>限速器测试仪器</w:t>
            </w:r>
          </w:p>
        </w:tc>
        <w:tc>
          <w:tcPr>
            <w:tcW w:w="3301" w:type="pct"/>
            <w:tcBorders>
              <w:top w:val="single" w:color="auto" w:sz="4" w:space="0"/>
              <w:left w:val="single" w:color="auto" w:sz="4" w:space="0"/>
              <w:bottom w:val="single" w:color="auto" w:sz="4" w:space="0"/>
              <w:right w:val="single" w:color="auto" w:sz="4" w:space="0"/>
            </w:tcBorders>
            <w:noWrap w:val="0"/>
            <w:vAlign w:val="center"/>
          </w:tcPr>
          <w:p w14:paraId="29D1E7CF">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不少于15台</w:t>
            </w:r>
          </w:p>
        </w:tc>
      </w:tr>
      <w:tr w14:paraId="05316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blHeader/>
          <w:jc w:val="center"/>
        </w:trPr>
        <w:tc>
          <w:tcPr>
            <w:tcW w:w="313" w:type="pct"/>
            <w:tcBorders>
              <w:top w:val="single" w:color="auto" w:sz="4" w:space="0"/>
              <w:left w:val="single" w:color="auto" w:sz="4" w:space="0"/>
              <w:bottom w:val="single" w:color="auto" w:sz="4" w:space="0"/>
              <w:right w:val="single" w:color="auto" w:sz="4" w:space="0"/>
            </w:tcBorders>
            <w:noWrap w:val="0"/>
            <w:vAlign w:val="center"/>
          </w:tcPr>
          <w:p w14:paraId="1015D468">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13</w:t>
            </w:r>
          </w:p>
        </w:tc>
        <w:tc>
          <w:tcPr>
            <w:tcW w:w="1385" w:type="pct"/>
            <w:tcBorders>
              <w:top w:val="single" w:color="auto" w:sz="4" w:space="0"/>
              <w:left w:val="single" w:color="auto" w:sz="4" w:space="0"/>
              <w:bottom w:val="single" w:color="auto" w:sz="4" w:space="0"/>
              <w:right w:val="single" w:color="auto" w:sz="4" w:space="0"/>
            </w:tcBorders>
            <w:noWrap w:val="0"/>
            <w:vAlign w:val="center"/>
          </w:tcPr>
          <w:p w14:paraId="2E351FA8">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激光测距仪</w:t>
            </w:r>
          </w:p>
        </w:tc>
        <w:tc>
          <w:tcPr>
            <w:tcW w:w="3301" w:type="pct"/>
            <w:tcBorders>
              <w:top w:val="single" w:color="auto" w:sz="4" w:space="0"/>
              <w:left w:val="single" w:color="auto" w:sz="4" w:space="0"/>
              <w:bottom w:val="single" w:color="auto" w:sz="4" w:space="0"/>
              <w:right w:val="single" w:color="auto" w:sz="4" w:space="0"/>
            </w:tcBorders>
            <w:noWrap w:val="0"/>
            <w:vAlign w:val="center"/>
          </w:tcPr>
          <w:p w14:paraId="53E5D45F">
            <w:pPr>
              <w:spacing w:line="300" w:lineRule="auto"/>
              <w:jc w:val="center"/>
              <w:rPr>
                <w:rFonts w:hint="default" w:ascii="Times New Roman" w:hAnsi="Times New Roman" w:eastAsia="国标宋体" w:cs="Times New Roman"/>
                <w:color w:val="auto"/>
                <w:szCs w:val="21"/>
                <w:highlight w:val="none"/>
                <w:lang w:val="en-US" w:eastAsia="zh-CN"/>
              </w:rPr>
            </w:pPr>
            <w:r>
              <w:rPr>
                <w:rFonts w:hint="default" w:ascii="Times New Roman" w:hAnsi="Times New Roman" w:eastAsia="国标宋体" w:cs="Times New Roman"/>
                <w:color w:val="auto"/>
                <w:szCs w:val="21"/>
                <w:highlight w:val="none"/>
                <w:lang w:val="en-US" w:eastAsia="zh-CN"/>
              </w:rPr>
              <w:t>不少于15套（</w:t>
            </w:r>
            <w:r>
              <w:rPr>
                <w:rFonts w:hint="default" w:ascii="Times New Roman" w:hAnsi="Times New Roman" w:eastAsia="国标宋体" w:cs="Times New Roman"/>
                <w:strike w:val="0"/>
                <w:dstrike w:val="0"/>
                <w:color w:val="auto"/>
                <w:sz w:val="24"/>
                <w:szCs w:val="21"/>
                <w:highlight w:val="none"/>
                <w:lang w:val="en-US" w:eastAsia="zh-CN"/>
              </w:rPr>
              <w:t>满足检测需要）</w:t>
            </w:r>
          </w:p>
        </w:tc>
      </w:tr>
      <w:tr w14:paraId="086A5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blHeader/>
          <w:jc w:val="center"/>
        </w:trPr>
        <w:tc>
          <w:tcPr>
            <w:tcW w:w="313" w:type="pct"/>
            <w:tcBorders>
              <w:top w:val="single" w:color="auto" w:sz="4" w:space="0"/>
              <w:left w:val="single" w:color="auto" w:sz="4" w:space="0"/>
              <w:bottom w:val="single" w:color="auto" w:sz="4" w:space="0"/>
              <w:right w:val="single" w:color="auto" w:sz="4" w:space="0"/>
            </w:tcBorders>
            <w:noWrap w:val="0"/>
            <w:vAlign w:val="center"/>
          </w:tcPr>
          <w:p w14:paraId="237DCC6C">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14</w:t>
            </w:r>
          </w:p>
        </w:tc>
        <w:tc>
          <w:tcPr>
            <w:tcW w:w="1385" w:type="pct"/>
            <w:tcBorders>
              <w:top w:val="single" w:color="auto" w:sz="4" w:space="0"/>
              <w:left w:val="single" w:color="auto" w:sz="4" w:space="0"/>
              <w:bottom w:val="single" w:color="auto" w:sz="4" w:space="0"/>
              <w:right w:val="single" w:color="auto" w:sz="4" w:space="0"/>
            </w:tcBorders>
            <w:noWrap w:val="0"/>
            <w:vAlign w:val="center"/>
          </w:tcPr>
          <w:p w14:paraId="0D714CA7">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直尺、</w:t>
            </w:r>
          </w:p>
        </w:tc>
        <w:tc>
          <w:tcPr>
            <w:tcW w:w="3301" w:type="pct"/>
            <w:tcBorders>
              <w:top w:val="single" w:color="auto" w:sz="4" w:space="0"/>
              <w:left w:val="single" w:color="auto" w:sz="4" w:space="0"/>
              <w:bottom w:val="single" w:color="auto" w:sz="4" w:space="0"/>
              <w:right w:val="single" w:color="auto" w:sz="4" w:space="0"/>
            </w:tcBorders>
            <w:noWrap w:val="0"/>
            <w:vAlign w:val="center"/>
          </w:tcPr>
          <w:p w14:paraId="2E252955">
            <w:pPr>
              <w:spacing w:line="300" w:lineRule="auto"/>
              <w:jc w:val="center"/>
              <w:rPr>
                <w:rFonts w:hint="default" w:ascii="Times New Roman" w:hAnsi="Times New Roman" w:eastAsia="国标宋体" w:cs="Times New Roman"/>
                <w:color w:val="auto"/>
                <w:szCs w:val="21"/>
                <w:highlight w:val="none"/>
                <w:lang w:val="en-US" w:eastAsia="zh-CN"/>
              </w:rPr>
            </w:pPr>
            <w:r>
              <w:rPr>
                <w:rFonts w:hint="default" w:ascii="Times New Roman" w:hAnsi="Times New Roman" w:eastAsia="国标宋体" w:cs="Times New Roman"/>
                <w:color w:val="auto"/>
                <w:szCs w:val="21"/>
                <w:highlight w:val="none"/>
                <w:lang w:val="en-US" w:eastAsia="zh-CN"/>
              </w:rPr>
              <w:t>不少于15套（</w:t>
            </w:r>
            <w:r>
              <w:rPr>
                <w:rFonts w:hint="default" w:ascii="Times New Roman" w:hAnsi="Times New Roman" w:eastAsia="国标宋体" w:cs="Times New Roman"/>
                <w:strike w:val="0"/>
                <w:dstrike w:val="0"/>
                <w:color w:val="auto"/>
                <w:sz w:val="24"/>
                <w:szCs w:val="21"/>
                <w:highlight w:val="none"/>
                <w:lang w:val="en-US" w:eastAsia="zh-CN"/>
              </w:rPr>
              <w:t>满足检测需要）</w:t>
            </w:r>
          </w:p>
        </w:tc>
      </w:tr>
      <w:tr w14:paraId="60B0B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blHeader/>
          <w:jc w:val="center"/>
        </w:trPr>
        <w:tc>
          <w:tcPr>
            <w:tcW w:w="313" w:type="pct"/>
            <w:tcBorders>
              <w:top w:val="single" w:color="auto" w:sz="4" w:space="0"/>
              <w:left w:val="single" w:color="auto" w:sz="4" w:space="0"/>
              <w:bottom w:val="single" w:color="auto" w:sz="4" w:space="0"/>
              <w:right w:val="single" w:color="auto" w:sz="4" w:space="0"/>
            </w:tcBorders>
            <w:noWrap w:val="0"/>
            <w:vAlign w:val="center"/>
          </w:tcPr>
          <w:p w14:paraId="4F31ADE6">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15</w:t>
            </w:r>
          </w:p>
        </w:tc>
        <w:tc>
          <w:tcPr>
            <w:tcW w:w="1385" w:type="pct"/>
            <w:tcBorders>
              <w:top w:val="single" w:color="auto" w:sz="4" w:space="0"/>
              <w:left w:val="single" w:color="auto" w:sz="4" w:space="0"/>
              <w:bottom w:val="single" w:color="auto" w:sz="4" w:space="0"/>
              <w:right w:val="single" w:color="auto" w:sz="4" w:space="0"/>
            </w:tcBorders>
            <w:noWrap w:val="0"/>
            <w:vAlign w:val="center"/>
          </w:tcPr>
          <w:p w14:paraId="05928516">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塞尺</w:t>
            </w:r>
          </w:p>
        </w:tc>
        <w:tc>
          <w:tcPr>
            <w:tcW w:w="3301" w:type="pct"/>
            <w:tcBorders>
              <w:top w:val="single" w:color="auto" w:sz="4" w:space="0"/>
              <w:left w:val="single" w:color="auto" w:sz="4" w:space="0"/>
              <w:bottom w:val="single" w:color="auto" w:sz="4" w:space="0"/>
              <w:right w:val="single" w:color="auto" w:sz="4" w:space="0"/>
            </w:tcBorders>
            <w:noWrap w:val="0"/>
            <w:vAlign w:val="center"/>
          </w:tcPr>
          <w:p w14:paraId="338660A5">
            <w:pPr>
              <w:spacing w:line="300" w:lineRule="auto"/>
              <w:jc w:val="center"/>
              <w:rPr>
                <w:rFonts w:hint="default" w:ascii="Times New Roman" w:hAnsi="Times New Roman" w:eastAsia="国标宋体" w:cs="Times New Roman"/>
                <w:color w:val="auto"/>
                <w:szCs w:val="21"/>
                <w:highlight w:val="none"/>
                <w:lang w:val="en-US" w:eastAsia="zh-CN"/>
              </w:rPr>
            </w:pPr>
            <w:r>
              <w:rPr>
                <w:rFonts w:hint="default" w:ascii="Times New Roman" w:hAnsi="Times New Roman" w:eastAsia="国标宋体" w:cs="Times New Roman"/>
                <w:color w:val="auto"/>
                <w:szCs w:val="21"/>
                <w:highlight w:val="none"/>
                <w:lang w:val="en-US" w:eastAsia="zh-CN"/>
              </w:rPr>
              <w:t>不少于15套（</w:t>
            </w:r>
            <w:r>
              <w:rPr>
                <w:rFonts w:hint="default" w:ascii="Times New Roman" w:hAnsi="Times New Roman" w:eastAsia="国标宋体" w:cs="Times New Roman"/>
                <w:strike w:val="0"/>
                <w:dstrike w:val="0"/>
                <w:color w:val="auto"/>
                <w:sz w:val="24"/>
                <w:szCs w:val="21"/>
                <w:highlight w:val="none"/>
                <w:lang w:val="en-US" w:eastAsia="zh-CN"/>
              </w:rPr>
              <w:t>满足检测需要）</w:t>
            </w:r>
          </w:p>
        </w:tc>
      </w:tr>
      <w:tr w14:paraId="6C138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blHeader/>
          <w:jc w:val="center"/>
        </w:trPr>
        <w:tc>
          <w:tcPr>
            <w:tcW w:w="31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4C59FCF">
            <w:pPr>
              <w:spacing w:line="300" w:lineRule="auto"/>
              <w:jc w:val="center"/>
              <w:rPr>
                <w:rFonts w:hint="default" w:ascii="Times New Roman" w:hAnsi="Times New Roman" w:eastAsia="国标宋体" w:cs="Times New Roman"/>
                <w:color w:val="auto"/>
                <w:kern w:val="0"/>
                <w:sz w:val="24"/>
                <w:szCs w:val="21"/>
                <w:lang w:val="en-US" w:eastAsia="zh-CN" w:bidi="ar-SA"/>
              </w:rPr>
            </w:pPr>
            <w:r>
              <w:rPr>
                <w:rFonts w:hint="default" w:ascii="Times New Roman" w:hAnsi="Times New Roman" w:eastAsia="国标宋体" w:cs="Times New Roman"/>
                <w:color w:val="auto"/>
                <w:szCs w:val="21"/>
                <w:lang w:val="en-US" w:eastAsia="zh-CN"/>
              </w:rPr>
              <w:t>16</w:t>
            </w:r>
          </w:p>
        </w:tc>
        <w:tc>
          <w:tcPr>
            <w:tcW w:w="1385" w:type="pct"/>
            <w:tcBorders>
              <w:top w:val="single" w:color="auto" w:sz="4" w:space="0"/>
              <w:left w:val="single" w:color="auto" w:sz="4" w:space="0"/>
              <w:bottom w:val="single" w:color="auto" w:sz="4" w:space="0"/>
              <w:right w:val="single" w:color="auto" w:sz="4" w:space="0"/>
            </w:tcBorders>
            <w:noWrap w:val="0"/>
            <w:vAlign w:val="center"/>
          </w:tcPr>
          <w:p w14:paraId="46CF2D5F">
            <w:pPr>
              <w:spacing w:line="300" w:lineRule="auto"/>
              <w:jc w:val="center"/>
              <w:rPr>
                <w:rFonts w:hint="default" w:ascii="Times New Roman" w:hAnsi="Times New Roman" w:eastAsia="国标宋体" w:cs="Times New Roman"/>
                <w:snapToGrid/>
                <w:color w:val="auto"/>
                <w:sz w:val="24"/>
                <w:szCs w:val="21"/>
                <w:lang w:val="en-US" w:eastAsia="zh-CN" w:bidi="ar-SA"/>
              </w:rPr>
            </w:pPr>
            <w:r>
              <w:rPr>
                <w:rFonts w:hint="default" w:ascii="Times New Roman" w:hAnsi="Times New Roman" w:eastAsia="国标宋体" w:cs="Times New Roman"/>
                <w:color w:val="auto"/>
                <w:szCs w:val="21"/>
                <w:lang w:val="en-US" w:eastAsia="zh-CN"/>
              </w:rPr>
              <w:t>检测过程记录设备</w:t>
            </w:r>
          </w:p>
        </w:tc>
        <w:tc>
          <w:tcPr>
            <w:tcW w:w="3301" w:type="pct"/>
            <w:tcBorders>
              <w:top w:val="single" w:color="auto" w:sz="4" w:space="0"/>
              <w:left w:val="single" w:color="auto" w:sz="4" w:space="0"/>
              <w:bottom w:val="single" w:color="auto" w:sz="4" w:space="0"/>
              <w:right w:val="single" w:color="auto" w:sz="4" w:space="0"/>
            </w:tcBorders>
            <w:noWrap w:val="0"/>
            <w:vAlign w:val="center"/>
          </w:tcPr>
          <w:p w14:paraId="4E95EB12">
            <w:pPr>
              <w:spacing w:line="300" w:lineRule="auto"/>
              <w:jc w:val="center"/>
              <w:rPr>
                <w:rFonts w:hint="default" w:ascii="Times New Roman" w:hAnsi="Times New Roman" w:eastAsia="国标宋体" w:cs="Times New Roman"/>
                <w:snapToGrid/>
                <w:color w:val="auto"/>
                <w:sz w:val="24"/>
                <w:szCs w:val="21"/>
                <w:lang w:val="en-US" w:eastAsia="zh-CN" w:bidi="ar-SA"/>
              </w:rPr>
            </w:pPr>
            <w:r>
              <w:rPr>
                <w:rFonts w:hint="default" w:ascii="Times New Roman" w:hAnsi="Times New Roman" w:eastAsia="国标宋体" w:cs="Times New Roman"/>
                <w:color w:val="auto"/>
                <w:szCs w:val="21"/>
                <w:lang w:val="en-US" w:eastAsia="zh-CN"/>
              </w:rPr>
              <w:t>不少于15台（</w:t>
            </w:r>
            <w:r>
              <w:rPr>
                <w:rFonts w:hint="default" w:ascii="Times New Roman" w:hAnsi="Times New Roman" w:eastAsia="国标宋体" w:cs="Times New Roman"/>
                <w:color w:val="auto"/>
                <w:szCs w:val="21"/>
                <w:vertAlign w:val="baseline"/>
                <w:lang w:val="en-US" w:eastAsia="zh-CN"/>
              </w:rPr>
              <w:t>至少具备存储、定位、数据导出功能</w:t>
            </w:r>
            <w:r>
              <w:rPr>
                <w:rFonts w:hint="default" w:ascii="Times New Roman" w:hAnsi="Times New Roman" w:eastAsia="国标宋体" w:cs="Times New Roman"/>
                <w:color w:val="auto"/>
                <w:szCs w:val="21"/>
                <w:lang w:val="en-US" w:eastAsia="zh-CN"/>
              </w:rPr>
              <w:t>）</w:t>
            </w:r>
          </w:p>
        </w:tc>
      </w:tr>
      <w:tr w14:paraId="217B5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blHeader/>
          <w:jc w:val="center"/>
        </w:trPr>
        <w:tc>
          <w:tcPr>
            <w:tcW w:w="313" w:type="pct"/>
            <w:shd w:val="clear" w:color="auto" w:fill="auto"/>
            <w:vAlign w:val="center"/>
          </w:tcPr>
          <w:p w14:paraId="67053A70">
            <w:pPr>
              <w:spacing w:line="300" w:lineRule="auto"/>
              <w:jc w:val="center"/>
              <w:rPr>
                <w:rFonts w:hint="default" w:ascii="Times New Roman" w:hAnsi="Times New Roman" w:eastAsia="国标宋体" w:cs="Times New Roman"/>
                <w:color w:val="auto"/>
                <w:kern w:val="0"/>
                <w:sz w:val="24"/>
                <w:szCs w:val="21"/>
                <w:lang w:val="en-US" w:eastAsia="zh-CN" w:bidi="ar-SA"/>
              </w:rPr>
            </w:pPr>
            <w:r>
              <w:rPr>
                <w:rFonts w:hint="default" w:ascii="Times New Roman" w:hAnsi="Times New Roman" w:eastAsia="国标宋体" w:cs="Times New Roman"/>
                <w:color w:val="auto"/>
                <w:szCs w:val="21"/>
                <w:lang w:val="en-US" w:eastAsia="zh-CN"/>
              </w:rPr>
              <w:t>17</w:t>
            </w:r>
          </w:p>
        </w:tc>
        <w:tc>
          <w:tcPr>
            <w:tcW w:w="1385" w:type="pct"/>
            <w:vAlign w:val="center"/>
          </w:tcPr>
          <w:p w14:paraId="53B52965">
            <w:pPr>
              <w:spacing w:line="300" w:lineRule="auto"/>
              <w:jc w:val="center"/>
              <w:rPr>
                <w:rFonts w:hint="default" w:ascii="Times New Roman" w:hAnsi="Times New Roman" w:eastAsia="国标宋体" w:cs="Times New Roman"/>
                <w:snapToGrid/>
                <w:color w:val="auto"/>
                <w:sz w:val="24"/>
                <w:szCs w:val="21"/>
                <w:lang w:val="en-US" w:eastAsia="zh-CN" w:bidi="ar-SA"/>
              </w:rPr>
            </w:pPr>
            <w:r>
              <w:rPr>
                <w:rFonts w:hint="default" w:ascii="Times New Roman" w:hAnsi="Times New Roman" w:eastAsia="国标宋体" w:cs="Times New Roman"/>
                <w:color w:val="auto"/>
                <w:szCs w:val="21"/>
                <w:lang w:val="en-US" w:eastAsia="zh-CN"/>
              </w:rPr>
              <w:t>放大镜</w:t>
            </w:r>
          </w:p>
        </w:tc>
        <w:tc>
          <w:tcPr>
            <w:tcW w:w="3301" w:type="pct"/>
            <w:vAlign w:val="center"/>
          </w:tcPr>
          <w:p w14:paraId="647210A8">
            <w:pPr>
              <w:spacing w:line="300" w:lineRule="auto"/>
              <w:jc w:val="center"/>
              <w:rPr>
                <w:rFonts w:hint="default" w:ascii="Times New Roman" w:hAnsi="Times New Roman" w:eastAsia="国标宋体" w:cs="Times New Roman"/>
                <w:snapToGrid/>
                <w:color w:val="auto"/>
                <w:sz w:val="24"/>
                <w:szCs w:val="21"/>
                <w:lang w:val="en-US" w:eastAsia="zh-CN" w:bidi="ar-SA"/>
              </w:rPr>
            </w:pPr>
            <w:r>
              <w:rPr>
                <w:rFonts w:hint="default" w:ascii="Times New Roman" w:hAnsi="Times New Roman" w:eastAsia="国标宋体" w:cs="Times New Roman"/>
                <w:color w:val="auto"/>
                <w:szCs w:val="21"/>
                <w:lang w:val="en-US" w:eastAsia="zh-CN"/>
              </w:rPr>
              <w:t>不少于15个（</w:t>
            </w:r>
            <w:r>
              <w:rPr>
                <w:rFonts w:hint="default" w:ascii="Times New Roman" w:hAnsi="Times New Roman" w:eastAsia="国标宋体" w:cs="Times New Roman"/>
                <w:color w:val="auto"/>
                <w:szCs w:val="21"/>
                <w:vertAlign w:val="baseline"/>
                <w:lang w:val="en-US" w:eastAsia="zh-CN"/>
              </w:rPr>
              <w:t>放大倍数不低于20倍</w:t>
            </w:r>
            <w:r>
              <w:rPr>
                <w:rFonts w:hint="default" w:ascii="Times New Roman" w:hAnsi="Times New Roman" w:eastAsia="国标宋体" w:cs="Times New Roman"/>
                <w:color w:val="auto"/>
                <w:szCs w:val="21"/>
                <w:lang w:val="en-US" w:eastAsia="zh-CN"/>
              </w:rPr>
              <w:t>）</w:t>
            </w:r>
          </w:p>
        </w:tc>
      </w:tr>
      <w:tr w14:paraId="1E97B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blHeader/>
          <w:jc w:val="center"/>
        </w:trPr>
        <w:tc>
          <w:tcPr>
            <w:tcW w:w="313" w:type="pct"/>
            <w:shd w:val="clear" w:color="auto" w:fill="auto"/>
            <w:vAlign w:val="center"/>
          </w:tcPr>
          <w:p w14:paraId="6A9771DF">
            <w:pPr>
              <w:spacing w:line="300" w:lineRule="auto"/>
              <w:jc w:val="center"/>
              <w:rPr>
                <w:rFonts w:hint="default" w:ascii="Times New Roman" w:hAnsi="Times New Roman" w:eastAsia="国标宋体" w:cs="Times New Roman"/>
                <w:color w:val="auto"/>
                <w:kern w:val="0"/>
                <w:sz w:val="24"/>
                <w:szCs w:val="21"/>
                <w:lang w:val="en-US" w:eastAsia="zh-CN" w:bidi="ar-SA"/>
              </w:rPr>
            </w:pPr>
            <w:r>
              <w:rPr>
                <w:rFonts w:hint="default" w:ascii="Times New Roman" w:hAnsi="Times New Roman" w:eastAsia="国标宋体" w:cs="Times New Roman"/>
                <w:color w:val="auto"/>
                <w:szCs w:val="21"/>
                <w:lang w:val="en-US" w:eastAsia="zh-CN"/>
              </w:rPr>
              <w:t>18</w:t>
            </w:r>
          </w:p>
        </w:tc>
        <w:tc>
          <w:tcPr>
            <w:tcW w:w="1385" w:type="pct"/>
            <w:vAlign w:val="center"/>
          </w:tcPr>
          <w:p w14:paraId="6FB38151">
            <w:pPr>
              <w:spacing w:line="300" w:lineRule="auto"/>
              <w:jc w:val="center"/>
              <w:rPr>
                <w:rFonts w:hint="default" w:ascii="Times New Roman" w:hAnsi="Times New Roman" w:eastAsia="国标宋体" w:cs="Times New Roman"/>
                <w:snapToGrid/>
                <w:color w:val="auto"/>
                <w:sz w:val="24"/>
                <w:szCs w:val="21"/>
                <w:lang w:val="en-US" w:eastAsia="zh-CN" w:bidi="ar-SA"/>
              </w:rPr>
            </w:pPr>
            <w:r>
              <w:rPr>
                <w:rFonts w:hint="default" w:ascii="Times New Roman" w:hAnsi="Times New Roman" w:eastAsia="国标宋体" w:cs="Times New Roman"/>
                <w:color w:val="auto"/>
                <w:szCs w:val="21"/>
                <w:lang w:val="en-US" w:eastAsia="zh-CN"/>
              </w:rPr>
              <w:t>电筒</w:t>
            </w:r>
          </w:p>
        </w:tc>
        <w:tc>
          <w:tcPr>
            <w:tcW w:w="3301" w:type="pct"/>
            <w:vAlign w:val="center"/>
          </w:tcPr>
          <w:p w14:paraId="79567AD0">
            <w:pPr>
              <w:spacing w:line="300" w:lineRule="auto"/>
              <w:jc w:val="center"/>
              <w:rPr>
                <w:rFonts w:hint="default" w:ascii="Times New Roman" w:hAnsi="Times New Roman" w:eastAsia="国标宋体" w:cs="Times New Roman"/>
                <w:snapToGrid/>
                <w:color w:val="auto"/>
                <w:sz w:val="24"/>
                <w:szCs w:val="21"/>
                <w:lang w:val="en-US" w:eastAsia="zh-CN" w:bidi="ar-SA"/>
              </w:rPr>
            </w:pPr>
            <w:r>
              <w:rPr>
                <w:rFonts w:hint="default" w:ascii="Times New Roman" w:hAnsi="Times New Roman" w:eastAsia="国标宋体" w:cs="Times New Roman"/>
                <w:color w:val="auto"/>
                <w:szCs w:val="21"/>
                <w:lang w:val="en-US" w:eastAsia="zh-CN"/>
              </w:rPr>
              <w:t>不少于15个（</w:t>
            </w:r>
            <w:r>
              <w:rPr>
                <w:rFonts w:hint="default" w:ascii="Times New Roman" w:hAnsi="Times New Roman" w:eastAsia="国标宋体" w:cs="Times New Roman"/>
                <w:color w:val="auto"/>
                <w:szCs w:val="21"/>
                <w:vertAlign w:val="baseline"/>
                <w:lang w:val="en-US" w:eastAsia="zh-CN"/>
              </w:rPr>
              <w:t>工作亮度不低于200</w:t>
            </w:r>
            <w:r>
              <w:rPr>
                <w:rFonts w:hint="default" w:ascii="Times New Roman" w:hAnsi="Times New Roman" w:eastAsia="国标宋体" w:cs="Times New Roman"/>
                <w:i w:val="0"/>
                <w:iCs w:val="0"/>
                <w:caps w:val="0"/>
                <w:color w:val="auto"/>
                <w:spacing w:val="0"/>
                <w:sz w:val="24"/>
                <w:szCs w:val="21"/>
                <w:shd w:val="clear" w:fill="auto"/>
              </w:rPr>
              <w:t>lx</w:t>
            </w:r>
            <w:r>
              <w:rPr>
                <w:rFonts w:hint="default" w:ascii="Times New Roman" w:hAnsi="Times New Roman" w:eastAsia="国标宋体" w:cs="Times New Roman"/>
                <w:color w:val="auto"/>
                <w:szCs w:val="21"/>
                <w:lang w:val="en-US" w:eastAsia="zh-CN"/>
              </w:rPr>
              <w:t>）</w:t>
            </w:r>
          </w:p>
        </w:tc>
      </w:tr>
    </w:tbl>
    <w:p w14:paraId="1A441069">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p>
    <w:p w14:paraId="0E4C9FDF">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t>检测设备应当是申请单位的自有产权，按照</w:t>
      </w:r>
      <w:r>
        <w:rPr>
          <w:rFonts w:hint="default" w:ascii="Times New Roman" w:hAnsi="Times New Roman" w:eastAsia="国标宋体" w:cs="Times New Roman"/>
          <w:color w:val="auto"/>
          <w:spacing w:val="8"/>
          <w:sz w:val="28"/>
          <w:szCs w:val="28"/>
          <w:lang w:val="en-US" w:eastAsia="zh-CN"/>
        </w:rPr>
        <w:t>A2.1的要求</w:t>
      </w:r>
      <w:r>
        <w:rPr>
          <w:rFonts w:hint="eastAsia" w:ascii="Times New Roman" w:hAnsi="Times New Roman"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lang w:eastAsia="zh-CN"/>
        </w:rPr>
        <w:t>佐证材料。设备应提前调试合格，保证状态良好，张贴标识标牌，涉及特种设备的还应办理使用登记并按期检验。</w:t>
      </w:r>
    </w:p>
    <w:p w14:paraId="2FB0FE5C">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A2.3.2 核查</w:t>
      </w:r>
      <w:r>
        <w:rPr>
          <w:rFonts w:hint="default" w:ascii="Times New Roman" w:hAnsi="Times New Roman" w:eastAsia="国标宋体" w:cs="Times New Roman"/>
          <w:color w:val="auto"/>
          <w:spacing w:val="8"/>
          <w:w w:val="100"/>
          <w:sz w:val="28"/>
          <w:szCs w:val="28"/>
          <w:lang w:val="en-US" w:eastAsia="zh-CN"/>
        </w:rPr>
        <w:t>电梯检测机构检测信息管理系统</w:t>
      </w:r>
    </w:p>
    <w:p w14:paraId="1F74740C">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right="0" w:rightChars="0" w:firstLine="592" w:firstLineChars="200"/>
        <w:jc w:val="left"/>
        <w:textAlignment w:val="auto"/>
        <w:outlineLvl w:val="9"/>
        <w:rPr>
          <w:rFonts w:hint="default" w:ascii="Times New Roman" w:hAnsi="Times New Roman" w:eastAsia="国标宋体" w:cs="Times New Roman"/>
          <w:color w:val="auto"/>
          <w:spacing w:val="8"/>
          <w:w w:val="100"/>
          <w:sz w:val="28"/>
          <w:szCs w:val="28"/>
          <w:lang w:val="en-US" w:eastAsia="zh-CN"/>
        </w:rPr>
      </w:pPr>
      <w:r>
        <w:rPr>
          <w:rFonts w:hint="default" w:ascii="Times New Roman" w:hAnsi="Times New Roman" w:eastAsia="国标宋体" w:cs="Times New Roman"/>
          <w:color w:val="auto"/>
          <w:spacing w:val="8"/>
          <w:w w:val="100"/>
          <w:sz w:val="28"/>
          <w:szCs w:val="28"/>
          <w:lang w:val="en-US" w:eastAsia="zh-CN"/>
        </w:rPr>
        <w:t>（1）建立电梯检测信息管理系统，具备电梯检验检测人员、检测记录、检测报告管理等功能，能够实现将检测数据上传至负责办理电梯使用登记的特种设备监督管理部门的监督管理信息系统；</w:t>
      </w:r>
    </w:p>
    <w:p w14:paraId="5E3B4A54">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right="0" w:rightChars="0" w:firstLine="592" w:firstLineChars="200"/>
        <w:jc w:val="left"/>
        <w:textAlignment w:val="auto"/>
        <w:outlineLvl w:val="9"/>
        <w:rPr>
          <w:rFonts w:hint="default" w:ascii="Times New Roman" w:hAnsi="Times New Roman" w:eastAsia="国标宋体" w:cs="Times New Roman"/>
          <w:color w:val="auto"/>
          <w:spacing w:val="8"/>
          <w:w w:val="100"/>
          <w:sz w:val="28"/>
          <w:szCs w:val="28"/>
          <w:lang w:val="en-US" w:eastAsia="zh-CN"/>
        </w:rPr>
      </w:pPr>
      <w:r>
        <w:rPr>
          <w:rFonts w:hint="default" w:ascii="Times New Roman" w:hAnsi="Times New Roman" w:eastAsia="国标宋体" w:cs="Times New Roman"/>
          <w:color w:val="auto"/>
          <w:spacing w:val="8"/>
          <w:w w:val="100"/>
          <w:sz w:val="28"/>
          <w:szCs w:val="28"/>
          <w:lang w:val="en-US" w:eastAsia="zh-CN"/>
        </w:rPr>
        <w:t>（2）使用检测信息管理系统对质量管理和检测信息进行收集和管理时，应当确保信息收集的及时、齐全、准确、安全和可追溯性；</w:t>
      </w:r>
    </w:p>
    <w:p w14:paraId="7EFCDE0B">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w w:val="100"/>
          <w:sz w:val="28"/>
          <w:szCs w:val="28"/>
          <w:lang w:val="en-US" w:eastAsia="zh-CN"/>
        </w:rPr>
        <w:t>（3）检测信息管理系统的使用人员应当得到授权并且有效控制。</w:t>
      </w:r>
    </w:p>
    <w:p w14:paraId="6D37C15B">
      <w:pPr>
        <w:spacing w:line="240" w:lineRule="auto"/>
        <w:rPr>
          <w:rFonts w:hint="default" w:ascii="Times New Roman" w:hAnsi="Times New Roman" w:eastAsia="国标宋体" w:cs="Times New Roman"/>
          <w:color w:val="auto"/>
          <w:sz w:val="24"/>
          <w:szCs w:val="20"/>
          <w:lang w:val="en-US" w:eastAsia="zh-CN"/>
        </w:rPr>
      </w:pPr>
      <w:r>
        <w:rPr>
          <w:rFonts w:hint="default" w:ascii="Times New Roman" w:hAnsi="Times New Roman" w:eastAsia="国标宋体" w:cs="Times New Roman"/>
          <w:color w:val="auto"/>
          <w:sz w:val="24"/>
          <w:szCs w:val="20"/>
          <w:lang w:val="en-US" w:eastAsia="zh-CN"/>
        </w:rPr>
        <w:br w:type="page"/>
      </w:r>
    </w:p>
    <w:p w14:paraId="0739CF08">
      <w:pPr>
        <w:spacing w:line="240" w:lineRule="auto"/>
        <w:rPr>
          <w:rFonts w:hint="default" w:ascii="Times New Roman" w:hAnsi="Times New Roman" w:eastAsia="国标宋体" w:cs="Times New Roman"/>
          <w:color w:val="auto"/>
          <w:sz w:val="24"/>
          <w:szCs w:val="20"/>
          <w:lang w:eastAsia="zh-CN"/>
        </w:rPr>
      </w:pPr>
      <w:r>
        <w:rPr>
          <w:rFonts w:hint="default" w:ascii="Times New Roman" w:hAnsi="Times New Roman" w:eastAsia="国标宋体" w:cs="Times New Roman"/>
          <w:color w:val="auto"/>
          <w:sz w:val="24"/>
          <w:szCs w:val="20"/>
          <w:lang w:val="en-US" w:eastAsia="zh-CN"/>
        </w:rPr>
        <w:t>A2.4评审现场核查的场地</w:t>
      </w:r>
    </w:p>
    <w:p w14:paraId="0081B735">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p>
    <w:p w14:paraId="2E98B710">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t>固定办公场所：申请电梯检测的单位应当按照《核准规则》附件</w:t>
      </w:r>
      <w:r>
        <w:rPr>
          <w:rFonts w:hint="default" w:ascii="Times New Roman" w:hAnsi="Times New Roman" w:eastAsia="国标宋体" w:cs="Times New Roman"/>
          <w:color w:val="auto"/>
          <w:spacing w:val="8"/>
          <w:sz w:val="28"/>
          <w:szCs w:val="28"/>
          <w:lang w:val="en-US" w:eastAsia="zh-CN"/>
        </w:rPr>
        <w:t>C2.6的要求，配置</w:t>
      </w:r>
      <w:r>
        <w:rPr>
          <w:rFonts w:hint="default" w:ascii="Times New Roman" w:hAnsi="Times New Roman" w:eastAsia="国标宋体" w:cs="Times New Roman"/>
          <w:color w:val="auto"/>
          <w:spacing w:val="8"/>
          <w:sz w:val="28"/>
          <w:szCs w:val="28"/>
        </w:rPr>
        <w:t>建筑面积不少于</w:t>
      </w:r>
      <w:r>
        <w:rPr>
          <w:rFonts w:hint="default" w:ascii="Times New Roman" w:hAnsi="Times New Roman" w:eastAsia="国标宋体" w:cs="Times New Roman"/>
          <w:color w:val="auto"/>
          <w:spacing w:val="8"/>
          <w:sz w:val="28"/>
          <w:szCs w:val="28"/>
          <w:lang w:val="en-US" w:eastAsia="zh-CN"/>
        </w:rPr>
        <w:t>3</w:t>
      </w:r>
      <w:r>
        <w:rPr>
          <w:rFonts w:hint="default" w:ascii="Times New Roman" w:hAnsi="Times New Roman" w:eastAsia="国标宋体" w:cs="Times New Roman"/>
          <w:color w:val="auto"/>
          <w:spacing w:val="8"/>
          <w:sz w:val="28"/>
          <w:szCs w:val="28"/>
        </w:rPr>
        <w:t>00</w:t>
      </w:r>
      <w:r>
        <w:rPr>
          <w:rFonts w:hint="default" w:ascii="Times New Roman" w:hAnsi="Times New Roman" w:eastAsia="国标宋体" w:cs="Times New Roman"/>
          <w:color w:val="auto"/>
          <w:spacing w:val="8"/>
          <w:sz w:val="28"/>
          <w:szCs w:val="28"/>
          <w:lang w:val="en-US" w:eastAsia="zh-CN"/>
        </w:rPr>
        <w:t>m</w:t>
      </w:r>
      <w:r>
        <w:rPr>
          <w:rFonts w:hint="default" w:ascii="Times New Roman" w:hAnsi="Times New Roman" w:eastAsia="国标宋体" w:cs="Times New Roman"/>
          <w:color w:val="auto"/>
          <w:spacing w:val="8"/>
          <w:sz w:val="28"/>
          <w:szCs w:val="28"/>
          <w:vertAlign w:val="superscript"/>
          <w:lang w:val="en-US" w:eastAsia="zh-CN"/>
        </w:rPr>
        <w:t>2</w:t>
      </w:r>
      <w:r>
        <w:rPr>
          <w:rFonts w:hint="default" w:ascii="Times New Roman" w:hAnsi="Times New Roman" w:eastAsia="国标宋体" w:cs="Times New Roman"/>
          <w:color w:val="auto"/>
          <w:spacing w:val="8"/>
          <w:sz w:val="28"/>
          <w:szCs w:val="28"/>
        </w:rPr>
        <w:t>的固定办公场所</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其中包括满足使用和存放要求的档案室和专用仪器设备室</w:t>
      </w:r>
      <w:r>
        <w:rPr>
          <w:rFonts w:hint="default" w:ascii="Times New Roman" w:hAnsi="Times New Roman" w:eastAsia="国标宋体" w:cs="Times New Roman"/>
          <w:color w:val="auto"/>
          <w:spacing w:val="8"/>
          <w:sz w:val="28"/>
          <w:szCs w:val="28"/>
          <w:lang w:eastAsia="zh-CN"/>
        </w:rPr>
        <w:t>。</w:t>
      </w:r>
    </w:p>
    <w:p w14:paraId="21B06108">
      <w:pPr>
        <w:numPr>
          <w:ilvl w:val="-1"/>
          <w:numId w:val="0"/>
        </w:numPr>
        <w:adjustRightInd/>
        <w:snapToGrid/>
        <w:spacing w:line="240" w:lineRule="auto"/>
        <w:ind w:firstLine="0" w:firstLineChars="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br w:type="page"/>
      </w:r>
    </w:p>
    <w:p w14:paraId="3E0939B2">
      <w:pPr>
        <w:pStyle w:val="2"/>
        <w:numPr>
          <w:ilvl w:val="-1"/>
          <w:numId w:val="0"/>
        </w:numPr>
        <w:adjustRightInd w:val="0"/>
        <w:snapToGrid w:val="0"/>
        <w:spacing w:line="360" w:lineRule="auto"/>
        <w:ind w:left="0" w:leftChars="0" w:firstLine="0" w:firstLineChars="0"/>
        <w:rPr>
          <w:rFonts w:hint="default" w:ascii="Times New Roman" w:hAnsi="Times New Roman" w:eastAsia="国标宋体" w:cs="Times New Roman"/>
          <w:color w:val="auto"/>
          <w:sz w:val="28"/>
          <w:szCs w:val="28"/>
          <w:lang w:eastAsia="zh-CN"/>
        </w:rPr>
      </w:pPr>
      <w:bookmarkStart w:id="59" w:name="_Toc998002810"/>
      <w:r>
        <w:rPr>
          <w:rFonts w:hint="default" w:ascii="Times New Roman" w:hAnsi="Times New Roman" w:eastAsia="国标宋体" w:cs="Times New Roman"/>
          <w:color w:val="auto"/>
          <w:sz w:val="28"/>
          <w:szCs w:val="28"/>
          <w:lang w:val="en-US" w:eastAsia="zh-CN"/>
        </w:rPr>
        <w:t>A3</w:t>
      </w:r>
      <w:r>
        <w:rPr>
          <w:rFonts w:hint="default" w:ascii="Times New Roman" w:hAnsi="Times New Roman" w:eastAsia="国标宋体" w:cs="Times New Roman"/>
          <w:color w:val="auto"/>
          <w:sz w:val="28"/>
          <w:szCs w:val="28"/>
          <w:lang w:eastAsia="zh-CN"/>
        </w:rPr>
        <w:t>安全阀校验机构</w:t>
      </w:r>
      <w:bookmarkEnd w:id="59"/>
    </w:p>
    <w:p w14:paraId="2BE496E0">
      <w:pPr>
        <w:spacing w:line="240" w:lineRule="auto"/>
        <w:rPr>
          <w:rFonts w:hint="default" w:ascii="Times New Roman" w:hAnsi="Times New Roman" w:eastAsia="国标宋体" w:cs="Times New Roman"/>
          <w:color w:val="auto"/>
          <w:sz w:val="24"/>
          <w:szCs w:val="20"/>
          <w:lang w:eastAsia="zh-CN"/>
        </w:rPr>
      </w:pPr>
      <w:r>
        <w:rPr>
          <w:rFonts w:hint="default" w:ascii="Times New Roman" w:hAnsi="Times New Roman" w:eastAsia="国标宋体" w:cs="Times New Roman"/>
          <w:color w:val="auto"/>
          <w:sz w:val="24"/>
          <w:szCs w:val="20"/>
          <w:lang w:val="en-US" w:eastAsia="zh-CN"/>
        </w:rPr>
        <w:t>A3.1评审现场核查的纸质资料</w:t>
      </w:r>
    </w:p>
    <w:p w14:paraId="3672F7F0">
      <w:pPr>
        <w:spacing w:line="234" w:lineRule="exact"/>
        <w:rPr>
          <w:rFonts w:hint="default" w:ascii="Times New Roman" w:hAnsi="Times New Roman" w:eastAsia="国标宋体" w:cs="Times New Roman"/>
          <w:color w:val="auto"/>
        </w:rPr>
      </w:pPr>
    </w:p>
    <w:tbl>
      <w:tblPr>
        <w:tblStyle w:val="12"/>
        <w:tblW w:w="52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599"/>
        <w:gridCol w:w="8213"/>
      </w:tblGrid>
      <w:tr w14:paraId="10BBE2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5" w:type="pct"/>
            <w:vAlign w:val="center"/>
          </w:tcPr>
          <w:p w14:paraId="26A3095A">
            <w:pPr>
              <w:adjustRightInd w:val="0"/>
              <w:snapToGrid w:val="0"/>
              <w:spacing w:line="24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评审项目</w:t>
            </w:r>
          </w:p>
        </w:tc>
        <w:tc>
          <w:tcPr>
            <w:tcW w:w="4184" w:type="pct"/>
            <w:vAlign w:val="center"/>
          </w:tcPr>
          <w:p w14:paraId="41A15BCA">
            <w:pPr>
              <w:adjustRightInd w:val="0"/>
              <w:snapToGrid w:val="0"/>
              <w:spacing w:line="24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9"/>
                <w:szCs w:val="24"/>
              </w:rPr>
              <w:t>见证材料</w:t>
            </w:r>
          </w:p>
        </w:tc>
      </w:tr>
      <w:tr w14:paraId="439291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5" w:type="pct"/>
            <w:vAlign w:val="center"/>
          </w:tcPr>
          <w:p w14:paraId="0CCCF794">
            <w:pPr>
              <w:adjustRightInd w:val="0"/>
              <w:snapToGrid w:val="0"/>
              <w:spacing w:line="24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lang w:eastAsia="zh-CN"/>
              </w:rPr>
              <w:t>法定代表人</w:t>
            </w:r>
            <w:r>
              <w:rPr>
                <w:rFonts w:hint="default" w:ascii="Times New Roman" w:hAnsi="Times New Roman" w:eastAsia="国标宋体" w:cs="Times New Roman"/>
                <w:snapToGrid w:val="0"/>
                <w:color w:val="auto"/>
                <w:spacing w:val="-4"/>
                <w:szCs w:val="24"/>
              </w:rPr>
              <w:t>资</w:t>
            </w:r>
            <w:r>
              <w:rPr>
                <w:rFonts w:hint="default" w:ascii="Times New Roman" w:hAnsi="Times New Roman" w:eastAsia="国标宋体" w:cs="Times New Roman"/>
                <w:snapToGrid w:val="0"/>
                <w:color w:val="auto"/>
                <w:spacing w:val="-3"/>
                <w:szCs w:val="24"/>
              </w:rPr>
              <w:t>格</w:t>
            </w:r>
          </w:p>
        </w:tc>
        <w:tc>
          <w:tcPr>
            <w:tcW w:w="4184" w:type="pct"/>
            <w:vAlign w:val="center"/>
          </w:tcPr>
          <w:p w14:paraId="00547F28">
            <w:pPr>
              <w:adjustRightInd/>
              <w:snapToGrid/>
              <w:spacing w:line="240" w:lineRule="auto"/>
              <w:ind w:left="132" w:right="118"/>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rPr>
              <w:t>《营业执照》、《事业单位</w:t>
            </w:r>
            <w:r>
              <w:rPr>
                <w:rFonts w:hint="default" w:ascii="Times New Roman" w:hAnsi="Times New Roman" w:eastAsia="国标宋体" w:cs="Times New Roman"/>
                <w:snapToGrid w:val="0"/>
                <w:color w:val="auto"/>
                <w:spacing w:val="6"/>
                <w:szCs w:val="24"/>
                <w:lang w:eastAsia="zh-CN"/>
              </w:rPr>
              <w:t>法定代表人</w:t>
            </w:r>
            <w:r>
              <w:rPr>
                <w:rFonts w:hint="default" w:ascii="Times New Roman" w:hAnsi="Times New Roman" w:eastAsia="国标宋体" w:cs="Times New Roman"/>
                <w:snapToGrid w:val="0"/>
                <w:color w:val="auto"/>
                <w:spacing w:val="6"/>
                <w:szCs w:val="24"/>
              </w:rPr>
              <w:t>证书》原件。</w:t>
            </w:r>
          </w:p>
        </w:tc>
      </w:tr>
      <w:tr w14:paraId="7C9B04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5" w:type="pct"/>
            <w:vAlign w:val="center"/>
          </w:tcPr>
          <w:p w14:paraId="13549A67">
            <w:pPr>
              <w:adjustRightInd w:val="0"/>
              <w:snapToGrid w:val="0"/>
              <w:spacing w:line="24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4"/>
                <w:szCs w:val="24"/>
              </w:rPr>
              <w:t>公正</w:t>
            </w:r>
            <w:r>
              <w:rPr>
                <w:rFonts w:hint="default" w:ascii="Times New Roman" w:hAnsi="Times New Roman" w:eastAsia="国标宋体" w:cs="Times New Roman"/>
                <w:snapToGrid w:val="0"/>
                <w:color w:val="auto"/>
                <w:szCs w:val="24"/>
              </w:rPr>
              <w:t>性</w:t>
            </w:r>
          </w:p>
        </w:tc>
        <w:tc>
          <w:tcPr>
            <w:tcW w:w="4184" w:type="pct"/>
            <w:vAlign w:val="center"/>
          </w:tcPr>
          <w:p w14:paraId="6F05265D">
            <w:pPr>
              <w:adjustRightInd/>
              <w:snapToGrid/>
              <w:spacing w:line="240" w:lineRule="auto"/>
              <w:ind w:left="132" w:right="118"/>
              <w:rPr>
                <w:rFonts w:hint="default" w:ascii="Times New Roman" w:hAnsi="Times New Roman" w:eastAsia="国标宋体" w:cs="Times New Roman"/>
                <w:snapToGrid w:val="0"/>
                <w:color w:val="auto"/>
                <w:spacing w:val="6"/>
                <w:szCs w:val="24"/>
                <w:lang w:eastAsia="zh-CN"/>
              </w:rPr>
            </w:pPr>
            <w:r>
              <w:rPr>
                <w:rFonts w:hint="default" w:ascii="Times New Roman" w:hAnsi="Times New Roman" w:eastAsia="国标宋体" w:cs="Times New Roman"/>
                <w:snapToGrid w:val="0"/>
                <w:color w:val="auto"/>
                <w:spacing w:val="6"/>
                <w:szCs w:val="24"/>
              </w:rPr>
              <w:t>《营业执照》、公司业务台账、公正性声明</w:t>
            </w:r>
            <w:r>
              <w:rPr>
                <w:rFonts w:hint="default" w:ascii="Times New Roman" w:hAnsi="Times New Roman" w:eastAsia="国标宋体" w:cs="Times New Roman"/>
                <w:snapToGrid w:val="0"/>
                <w:color w:val="auto"/>
                <w:spacing w:val="6"/>
                <w:szCs w:val="24"/>
                <w:lang w:eastAsia="zh-CN"/>
              </w:rPr>
              <w:t>。</w:t>
            </w:r>
          </w:p>
        </w:tc>
      </w:tr>
      <w:tr w14:paraId="261975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5" w:type="pct"/>
            <w:vAlign w:val="center"/>
          </w:tcPr>
          <w:p w14:paraId="204B669C">
            <w:pPr>
              <w:adjustRightInd w:val="0"/>
              <w:snapToGrid w:val="0"/>
              <w:spacing w:line="24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2"/>
                <w:szCs w:val="24"/>
              </w:rPr>
              <w:t>人员</w:t>
            </w:r>
          </w:p>
        </w:tc>
        <w:tc>
          <w:tcPr>
            <w:tcW w:w="4184" w:type="pct"/>
            <w:vAlign w:val="center"/>
          </w:tcPr>
          <w:p w14:paraId="761B69BE">
            <w:pPr>
              <w:adjustRightInd/>
              <w:snapToGrid/>
              <w:spacing w:line="240" w:lineRule="auto"/>
              <w:ind w:left="132" w:right="118"/>
              <w:rPr>
                <w:rFonts w:hint="default" w:ascii="Times New Roman" w:hAnsi="Times New Roman" w:eastAsia="国标宋体" w:cs="Times New Roman"/>
                <w:snapToGrid w:val="0"/>
                <w:color w:val="auto"/>
                <w:spacing w:val="6"/>
                <w:szCs w:val="24"/>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所有</w:t>
            </w:r>
            <w:r>
              <w:rPr>
                <w:rFonts w:hint="default" w:ascii="Times New Roman" w:hAnsi="Times New Roman" w:eastAsia="国标宋体" w:cs="Times New Roman"/>
                <w:snapToGrid w:val="0"/>
                <w:color w:val="auto"/>
                <w:spacing w:val="6"/>
                <w:szCs w:val="24"/>
                <w:lang w:eastAsia="zh-CN"/>
              </w:rPr>
              <w:t>检验检测人员</w:t>
            </w:r>
            <w:r>
              <w:rPr>
                <w:rFonts w:hint="default" w:ascii="Times New Roman" w:hAnsi="Times New Roman" w:eastAsia="国标宋体" w:cs="Times New Roman"/>
                <w:snapToGrid w:val="0"/>
                <w:color w:val="auto"/>
                <w:spacing w:val="11"/>
                <w:szCs w:val="24"/>
                <w:lang w:eastAsia="zh-CN"/>
              </w:rPr>
              <w:t>的档案资料</w:t>
            </w:r>
            <w:r>
              <w:rPr>
                <w:rFonts w:hint="default" w:ascii="Times New Roman" w:hAnsi="Times New Roman" w:eastAsia="国标宋体" w:cs="Times New Roman"/>
                <w:snapToGrid w:val="0"/>
                <w:color w:val="auto"/>
                <w:spacing w:val="6"/>
                <w:szCs w:val="24"/>
              </w:rPr>
              <w:t>（以下均为原件）：</w:t>
            </w:r>
          </w:p>
          <w:p w14:paraId="14E5FBFF">
            <w:pPr>
              <w:adjustRightInd/>
              <w:snapToGrid/>
              <w:spacing w:line="240" w:lineRule="auto"/>
              <w:ind w:left="132" w:right="118" w:firstLine="0"/>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rPr>
              <w:t>①《检测</w:t>
            </w:r>
            <w:r>
              <w:rPr>
                <w:rFonts w:hint="default" w:ascii="Times New Roman" w:hAnsi="Times New Roman" w:eastAsia="国标宋体" w:cs="Times New Roman"/>
                <w:snapToGrid w:val="0"/>
                <w:color w:val="auto"/>
                <w:spacing w:val="6"/>
                <w:szCs w:val="24"/>
                <w:lang w:eastAsia="zh-CN"/>
              </w:rPr>
              <w:t>（校验）</w:t>
            </w:r>
            <w:r>
              <w:rPr>
                <w:rFonts w:hint="default" w:ascii="Times New Roman" w:hAnsi="Times New Roman" w:eastAsia="国标宋体" w:cs="Times New Roman"/>
                <w:snapToGrid w:val="0"/>
                <w:color w:val="auto"/>
                <w:spacing w:val="6"/>
                <w:szCs w:val="24"/>
              </w:rPr>
              <w:t>人员配置表》（包括姓名、身份证号、专业、持证项目、聘用起始日期、社保方式等）；</w:t>
            </w:r>
          </w:p>
          <w:p w14:paraId="1CCE612E">
            <w:pPr>
              <w:adjustRightInd/>
              <w:snapToGrid/>
              <w:spacing w:line="240" w:lineRule="auto"/>
              <w:ind w:left="132" w:right="118"/>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rPr>
              <w:t>②劳动合同、聘用协议、社会保险</w:t>
            </w:r>
            <w:r>
              <w:rPr>
                <w:rFonts w:hint="default" w:ascii="Times New Roman" w:hAnsi="Times New Roman" w:eastAsia="国标宋体" w:cs="Times New Roman"/>
                <w:snapToGrid w:val="0"/>
                <w:color w:val="auto"/>
                <w:spacing w:val="6"/>
                <w:szCs w:val="24"/>
                <w:lang w:eastAsia="zh-CN"/>
              </w:rPr>
              <w:t>（养老保险）缴纳</w:t>
            </w:r>
            <w:r>
              <w:rPr>
                <w:rFonts w:hint="default" w:ascii="Times New Roman" w:hAnsi="Times New Roman" w:eastAsia="国标宋体" w:cs="Times New Roman"/>
                <w:snapToGrid w:val="0"/>
                <w:color w:val="auto"/>
                <w:spacing w:val="6"/>
                <w:szCs w:val="24"/>
              </w:rPr>
              <w:t>证明</w:t>
            </w:r>
            <w:r>
              <w:rPr>
                <w:rFonts w:hint="default" w:ascii="Times New Roman" w:hAnsi="Times New Roman" w:eastAsia="国标宋体" w:cs="Times New Roman"/>
                <w:snapToGrid w:val="0"/>
                <w:color w:val="auto"/>
                <w:spacing w:val="6"/>
                <w:szCs w:val="24"/>
                <w:lang w:eastAsia="zh-CN"/>
              </w:rPr>
              <w:t>等材料</w:t>
            </w:r>
            <w:r>
              <w:rPr>
                <w:rFonts w:hint="default" w:ascii="Times New Roman" w:hAnsi="Times New Roman" w:eastAsia="国标宋体" w:cs="Times New Roman"/>
                <w:snapToGrid w:val="0"/>
                <w:color w:val="auto"/>
                <w:spacing w:val="6"/>
                <w:szCs w:val="24"/>
              </w:rPr>
              <w:t>；</w:t>
            </w:r>
          </w:p>
          <w:p w14:paraId="18F415F2">
            <w:pPr>
              <w:adjustRightInd/>
              <w:snapToGrid/>
              <w:spacing w:line="240" w:lineRule="auto"/>
              <w:ind w:left="132" w:right="118" w:firstLine="0"/>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rPr>
              <w:t>③</w:t>
            </w:r>
            <w:r>
              <w:rPr>
                <w:rFonts w:hint="default" w:ascii="Times New Roman" w:hAnsi="Times New Roman" w:eastAsia="国标宋体" w:cs="Times New Roman"/>
                <w:snapToGrid w:val="0"/>
                <w:color w:val="auto"/>
                <w:spacing w:val="6"/>
                <w:szCs w:val="24"/>
                <w:lang w:eastAsia="zh-CN"/>
              </w:rPr>
              <w:t>公户对私户的</w:t>
            </w:r>
            <w:r>
              <w:rPr>
                <w:rFonts w:hint="default" w:ascii="Times New Roman" w:hAnsi="Times New Roman" w:eastAsia="国标宋体" w:cs="Times New Roman"/>
                <w:snapToGrid w:val="0"/>
                <w:color w:val="auto"/>
                <w:spacing w:val="6"/>
                <w:szCs w:val="24"/>
              </w:rPr>
              <w:t>工资发放记录；</w:t>
            </w:r>
          </w:p>
          <w:p w14:paraId="029FF99E">
            <w:pPr>
              <w:adjustRightInd/>
              <w:snapToGrid/>
              <w:spacing w:line="240" w:lineRule="auto"/>
              <w:ind w:left="132" w:right="118"/>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rPr>
              <w:t>④</w:t>
            </w:r>
            <w:r>
              <w:rPr>
                <w:rFonts w:hint="default" w:ascii="Times New Roman" w:hAnsi="Times New Roman" w:eastAsia="国标宋体" w:cs="Times New Roman"/>
                <w:snapToGrid w:val="0"/>
                <w:color w:val="auto"/>
                <w:spacing w:val="6"/>
                <w:szCs w:val="24"/>
                <w:lang w:eastAsia="zh-CN"/>
              </w:rPr>
              <w:t>特种设备检验（作业）人员资格证</w:t>
            </w:r>
            <w:r>
              <w:rPr>
                <w:rFonts w:hint="default" w:ascii="Times New Roman" w:hAnsi="Times New Roman" w:eastAsia="国标宋体" w:cs="Times New Roman"/>
                <w:snapToGrid w:val="0"/>
                <w:color w:val="auto"/>
                <w:spacing w:val="6"/>
                <w:szCs w:val="24"/>
              </w:rPr>
              <w:t>、注册证书；</w:t>
            </w:r>
          </w:p>
          <w:p w14:paraId="1C35E092">
            <w:pPr>
              <w:adjustRightInd/>
              <w:snapToGrid/>
              <w:spacing w:line="240" w:lineRule="auto"/>
              <w:ind w:left="132" w:right="118"/>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⑤培训证明。</w:t>
            </w:r>
          </w:p>
        </w:tc>
      </w:tr>
      <w:tr w14:paraId="6A0524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5" w:type="pct"/>
            <w:vAlign w:val="center"/>
          </w:tcPr>
          <w:p w14:paraId="756F0ADD">
            <w:pPr>
              <w:adjustRightInd w:val="0"/>
              <w:snapToGrid w:val="0"/>
              <w:spacing w:line="24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5"/>
                <w:szCs w:val="24"/>
              </w:rPr>
              <w:t>关键岗位</w:t>
            </w:r>
            <w:r>
              <w:rPr>
                <w:rFonts w:hint="default" w:ascii="Times New Roman" w:hAnsi="Times New Roman" w:eastAsia="国标宋体" w:cs="Times New Roman"/>
                <w:snapToGrid w:val="0"/>
                <w:color w:val="auto"/>
                <w:szCs w:val="24"/>
              </w:rPr>
              <w:t>人员</w:t>
            </w:r>
          </w:p>
        </w:tc>
        <w:tc>
          <w:tcPr>
            <w:tcW w:w="4184" w:type="pct"/>
            <w:vAlign w:val="center"/>
          </w:tcPr>
          <w:p w14:paraId="27FCC71C">
            <w:pPr>
              <w:adjustRightInd/>
              <w:snapToGrid/>
              <w:spacing w:line="240" w:lineRule="auto"/>
              <w:ind w:left="132" w:right="118" w:firstLine="0"/>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rPr>
              <w:t>关键岗位人员的任命文件</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参加相关知识培训的见证材料。</w:t>
            </w:r>
          </w:p>
        </w:tc>
      </w:tr>
      <w:tr w14:paraId="1F1ED9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5" w:type="pct"/>
            <w:vAlign w:val="center"/>
          </w:tcPr>
          <w:p w14:paraId="5DFAEEF9">
            <w:pPr>
              <w:adjustRightInd w:val="0"/>
              <w:snapToGrid w:val="0"/>
              <w:spacing w:line="240" w:lineRule="auto"/>
              <w:ind w:left="126" w:right="68" w:hanging="3"/>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lang w:eastAsia="zh-CN"/>
              </w:rPr>
              <w:t>检测（校验）</w:t>
            </w:r>
            <w:r>
              <w:rPr>
                <w:rFonts w:hint="default" w:ascii="Times New Roman" w:hAnsi="Times New Roman" w:eastAsia="国标宋体" w:cs="Times New Roman"/>
                <w:snapToGrid w:val="0"/>
                <w:color w:val="auto"/>
                <w:spacing w:val="3"/>
                <w:szCs w:val="24"/>
              </w:rPr>
              <w:t>设备</w:t>
            </w:r>
          </w:p>
        </w:tc>
        <w:tc>
          <w:tcPr>
            <w:tcW w:w="4184" w:type="pct"/>
          </w:tcPr>
          <w:p w14:paraId="5722C561">
            <w:pPr>
              <w:adjustRightInd/>
              <w:snapToGrid/>
              <w:spacing w:line="240" w:lineRule="auto"/>
              <w:ind w:left="132" w:right="118"/>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rPr>
              <w:t>核查所有</w:t>
            </w:r>
            <w:r>
              <w:rPr>
                <w:rFonts w:hint="default" w:ascii="Times New Roman" w:hAnsi="Times New Roman" w:eastAsia="国标宋体" w:cs="Times New Roman"/>
                <w:snapToGrid w:val="0"/>
                <w:color w:val="auto"/>
                <w:spacing w:val="6"/>
                <w:szCs w:val="24"/>
                <w:lang w:eastAsia="zh-CN"/>
              </w:rPr>
              <w:t>检测（校验）设备</w:t>
            </w:r>
            <w:r>
              <w:rPr>
                <w:rFonts w:hint="default" w:ascii="Times New Roman" w:hAnsi="Times New Roman" w:eastAsia="国标宋体" w:cs="Times New Roman"/>
                <w:snapToGrid w:val="0"/>
                <w:color w:val="auto"/>
                <w:spacing w:val="11"/>
                <w:szCs w:val="24"/>
                <w:lang w:eastAsia="zh-CN"/>
              </w:rPr>
              <w:t>的档案资料</w:t>
            </w:r>
            <w:r>
              <w:rPr>
                <w:rFonts w:hint="default" w:ascii="Times New Roman" w:hAnsi="Times New Roman" w:eastAsia="国标宋体" w:cs="Times New Roman"/>
                <w:snapToGrid w:val="0"/>
                <w:color w:val="auto"/>
                <w:spacing w:val="6"/>
                <w:szCs w:val="24"/>
              </w:rPr>
              <w:t>：</w:t>
            </w:r>
          </w:p>
          <w:p w14:paraId="383F0952">
            <w:pPr>
              <w:adjustRightInd/>
              <w:snapToGrid/>
              <w:spacing w:line="240" w:lineRule="auto"/>
              <w:ind w:left="132" w:right="118"/>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rPr>
              <w:t>①</w:t>
            </w:r>
            <w:r>
              <w:rPr>
                <w:rFonts w:hint="default" w:ascii="Times New Roman" w:hAnsi="Times New Roman" w:eastAsia="国标宋体" w:cs="Times New Roman"/>
                <w:snapToGrid w:val="0"/>
                <w:color w:val="auto"/>
                <w:spacing w:val="6"/>
                <w:szCs w:val="24"/>
                <w:lang w:eastAsia="zh-CN"/>
              </w:rPr>
              <w:t>《检测（校验）设备配置表》</w:t>
            </w:r>
            <w:r>
              <w:rPr>
                <w:rFonts w:hint="default" w:ascii="Times New Roman" w:hAnsi="Times New Roman" w:eastAsia="国标宋体" w:cs="Times New Roman"/>
                <w:snapToGrid w:val="0"/>
                <w:color w:val="auto"/>
                <w:spacing w:val="6"/>
                <w:szCs w:val="24"/>
              </w:rPr>
              <w:t>（包括设备名称、型号、公司内编号、出厂编号、原值等）；</w:t>
            </w:r>
          </w:p>
          <w:p w14:paraId="4920D6E8">
            <w:pPr>
              <w:adjustRightInd/>
              <w:snapToGrid/>
              <w:spacing w:line="240" w:lineRule="auto"/>
              <w:ind w:left="132" w:right="118"/>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rPr>
              <w:t>②</w:t>
            </w:r>
            <w:r>
              <w:rPr>
                <w:rFonts w:hint="default" w:ascii="Times New Roman" w:hAnsi="Times New Roman" w:eastAsia="国标宋体" w:cs="Times New Roman"/>
                <w:snapToGrid w:val="0"/>
                <w:color w:val="auto"/>
                <w:spacing w:val="6"/>
                <w:szCs w:val="24"/>
                <w:lang w:eastAsia="zh-CN"/>
              </w:rPr>
              <w:t>检测（校验）</w:t>
            </w:r>
            <w:r>
              <w:rPr>
                <w:rFonts w:hint="default" w:ascii="Times New Roman" w:hAnsi="Times New Roman" w:eastAsia="国标宋体" w:cs="Times New Roman"/>
                <w:snapToGrid w:val="0"/>
                <w:color w:val="auto"/>
                <w:spacing w:val="6"/>
                <w:szCs w:val="24"/>
              </w:rPr>
              <w:t>设备</w:t>
            </w: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w:t>
            </w:r>
            <w:r>
              <w:rPr>
                <w:rFonts w:hint="default" w:ascii="Times New Roman" w:hAnsi="Times New Roman" w:eastAsia="国标宋体" w:cs="Times New Roman"/>
                <w:snapToGrid w:val="0"/>
                <w:color w:val="auto"/>
                <w:spacing w:val="6"/>
                <w:szCs w:val="24"/>
                <w:lang w:eastAsia="zh-CN"/>
              </w:rPr>
              <w:t>采购合同、采购发票、</w:t>
            </w:r>
            <w:r>
              <w:rPr>
                <w:rFonts w:hint="default" w:ascii="Times New Roman" w:hAnsi="Times New Roman" w:eastAsia="国标宋体" w:cs="Times New Roman"/>
                <w:snapToGrid w:val="0"/>
                <w:color w:val="auto"/>
                <w:spacing w:val="6"/>
                <w:szCs w:val="24"/>
              </w:rPr>
              <w:t>付款证明（如汇票存根、支票存根、电汇凭证、承兑汇票等）、检定校准证书、状态标识等；</w:t>
            </w:r>
          </w:p>
          <w:p w14:paraId="29B97092">
            <w:pPr>
              <w:adjustRightInd/>
              <w:snapToGrid/>
              <w:spacing w:line="240" w:lineRule="auto"/>
              <w:ind w:left="132" w:right="118"/>
              <w:rPr>
                <w:rFonts w:hint="default" w:ascii="Times New Roman" w:hAnsi="Times New Roman" w:eastAsia="国标宋体" w:cs="Times New Roman"/>
                <w:snapToGrid w:val="0"/>
                <w:color w:val="auto"/>
                <w:spacing w:val="6"/>
                <w:sz w:val="24"/>
                <w:szCs w:val="24"/>
                <w:lang w:val="en-US" w:eastAsia="zh-CN"/>
              </w:rPr>
            </w:pPr>
            <w:r>
              <w:rPr>
                <w:rFonts w:hint="default" w:ascii="Times New Roman" w:hAnsi="Times New Roman" w:eastAsia="国标宋体" w:cs="Times New Roman"/>
                <w:snapToGrid w:val="0"/>
                <w:color w:val="auto"/>
                <w:spacing w:val="6"/>
                <w:szCs w:val="24"/>
              </w:rPr>
              <w:t>③</w:t>
            </w:r>
            <w:r>
              <w:rPr>
                <w:rFonts w:hint="default" w:ascii="Times New Roman" w:hAnsi="Times New Roman" w:eastAsia="国标宋体" w:cs="Times New Roman"/>
                <w:snapToGrid w:val="0"/>
                <w:color w:val="auto"/>
                <w:spacing w:val="6"/>
                <w:sz w:val="24"/>
                <w:szCs w:val="24"/>
                <w:lang w:val="en-US" w:eastAsia="zh-CN"/>
              </w:rPr>
              <w:t>特种设备</w:t>
            </w:r>
            <w:r>
              <w:rPr>
                <w:rFonts w:hint="eastAsia" w:ascii="Times New Roman" w:hAnsi="Times New Roman" w:eastAsia="国标宋体" w:cs="Times New Roman"/>
                <w:snapToGrid w:val="0"/>
                <w:color w:val="auto"/>
                <w:spacing w:val="6"/>
                <w:sz w:val="24"/>
                <w:szCs w:val="24"/>
                <w:lang w:val="en-US" w:eastAsia="zh-CN"/>
              </w:rPr>
              <w:t>核查</w:t>
            </w:r>
            <w:r>
              <w:rPr>
                <w:rFonts w:hint="default" w:ascii="Times New Roman" w:hAnsi="Times New Roman" w:eastAsia="国标宋体" w:cs="Times New Roman"/>
                <w:snapToGrid w:val="0"/>
                <w:color w:val="auto"/>
                <w:spacing w:val="6"/>
                <w:sz w:val="24"/>
                <w:szCs w:val="24"/>
                <w:lang w:val="en-US" w:eastAsia="zh-CN"/>
              </w:rPr>
              <w:t>登记证书和检验报告（含日常检查、年度检查报告、安全附件检定校准报告等）。</w:t>
            </w:r>
          </w:p>
        </w:tc>
      </w:tr>
      <w:tr w14:paraId="1603B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15" w:type="pct"/>
            <w:vAlign w:val="center"/>
          </w:tcPr>
          <w:p w14:paraId="1E21850D">
            <w:pPr>
              <w:adjustRightInd w:val="0"/>
              <w:snapToGrid w:val="0"/>
              <w:spacing w:line="240" w:lineRule="auto"/>
              <w:ind w:left="133" w:right="164" w:hanging="12"/>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3"/>
                <w:szCs w:val="24"/>
              </w:rPr>
              <w:t>场地与设施</w:t>
            </w:r>
          </w:p>
        </w:tc>
        <w:tc>
          <w:tcPr>
            <w:tcW w:w="4184" w:type="pct"/>
          </w:tcPr>
          <w:p w14:paraId="454B811B">
            <w:pPr>
              <w:adjustRightInd w:val="0"/>
              <w:snapToGrid w:val="0"/>
              <w:spacing w:line="240" w:lineRule="auto"/>
              <w:ind w:left="130"/>
              <w:rPr>
                <w:rFonts w:hint="eastAsia" w:ascii="Times New Roman" w:hAnsi="Times New Roman" w:eastAsia="国标宋体" w:cs="Times New Roman"/>
                <w:snapToGrid w:val="0"/>
                <w:color w:val="auto"/>
                <w:szCs w:val="21"/>
                <w:lang w:eastAsia="zh-CN"/>
              </w:rPr>
            </w:pPr>
            <w:r>
              <w:rPr>
                <w:rFonts w:hint="default" w:ascii="Times New Roman" w:hAnsi="Times New Roman" w:eastAsia="国标宋体" w:cs="Times New Roman"/>
                <w:snapToGrid w:val="0"/>
                <w:color w:val="auto"/>
                <w:spacing w:val="0"/>
                <w:szCs w:val="24"/>
              </w:rPr>
              <w:t>①自有产权的，核查</w:t>
            </w:r>
            <w:r>
              <w:rPr>
                <w:rFonts w:hint="eastAsia" w:eastAsia="国标宋体" w:cs="Times New Roman"/>
                <w:snapToGrid w:val="0"/>
                <w:color w:val="auto"/>
                <w:spacing w:val="0"/>
                <w:szCs w:val="24"/>
                <w:lang w:eastAsia="zh-CN"/>
              </w:rPr>
              <w:t>证明文件</w:t>
            </w:r>
            <w:r>
              <w:rPr>
                <w:rFonts w:hint="default" w:ascii="Times New Roman" w:hAnsi="Times New Roman" w:eastAsia="国标宋体" w:cs="Times New Roman"/>
                <w:snapToGrid w:val="0"/>
                <w:color w:val="auto"/>
                <w:spacing w:val="0"/>
                <w:szCs w:val="24"/>
              </w:rPr>
              <w:t>包括但不限于不动产权证</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土地及地面建筑物</w:t>
            </w:r>
            <w:r>
              <w:rPr>
                <w:rFonts w:hint="eastAsia" w:eastAsia="国标宋体" w:cs="Times New Roman"/>
                <w:snapToGrid w:val="0"/>
                <w:color w:val="auto"/>
                <w:spacing w:val="0"/>
                <w:szCs w:val="24"/>
                <w:lang w:eastAsia="zh-CN"/>
              </w:rPr>
              <w:t>）。</w:t>
            </w:r>
          </w:p>
          <w:p w14:paraId="494A0256">
            <w:pPr>
              <w:adjustRightInd w:val="0"/>
              <w:snapToGrid w:val="0"/>
              <w:spacing w:line="240" w:lineRule="auto"/>
              <w:ind w:left="13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0"/>
                <w:szCs w:val="24"/>
              </w:rPr>
              <w:t>②租赁的，</w:t>
            </w:r>
            <w:r>
              <w:rPr>
                <w:rFonts w:hint="eastAsia" w:eastAsia="国标宋体" w:cs="Times New Roman"/>
                <w:snapToGrid w:val="0"/>
                <w:color w:val="auto"/>
                <w:spacing w:val="0"/>
                <w:szCs w:val="24"/>
                <w:lang w:eastAsia="zh-CN"/>
              </w:rPr>
              <w:t>核查</w:t>
            </w:r>
            <w:r>
              <w:rPr>
                <w:rFonts w:hint="default" w:ascii="Times New Roman" w:hAnsi="Times New Roman" w:eastAsia="国标宋体" w:cs="Times New Roman"/>
                <w:snapToGrid w:val="0"/>
                <w:color w:val="auto"/>
                <w:spacing w:val="0"/>
                <w:szCs w:val="24"/>
              </w:rPr>
              <w:t>租用、借用</w:t>
            </w:r>
            <w:r>
              <w:rPr>
                <w:rFonts w:hint="eastAsia" w:eastAsia="国标宋体" w:cs="Times New Roman"/>
                <w:snapToGrid w:val="0"/>
                <w:color w:val="auto"/>
                <w:spacing w:val="0"/>
                <w:szCs w:val="24"/>
                <w:lang w:eastAsia="zh-CN"/>
              </w:rPr>
              <w:t>证明文件</w:t>
            </w:r>
            <w:r>
              <w:rPr>
                <w:rFonts w:hint="default" w:ascii="Times New Roman" w:hAnsi="Times New Roman" w:eastAsia="国标宋体" w:cs="Times New Roman"/>
                <w:snapToGrid w:val="0"/>
                <w:color w:val="auto"/>
                <w:spacing w:val="0"/>
                <w:szCs w:val="24"/>
              </w:rPr>
              <w:t>及出租方产权证明的复印件</w:t>
            </w:r>
            <w:r>
              <w:rPr>
                <w:rFonts w:hint="eastAsia" w:eastAsia="国标宋体" w:cs="Times New Roman"/>
                <w:snapToGrid w:val="0"/>
                <w:color w:val="auto"/>
                <w:spacing w:val="0"/>
                <w:szCs w:val="24"/>
                <w:lang w:eastAsia="zh-CN"/>
              </w:rPr>
              <w:t>，证明文件</w:t>
            </w:r>
            <w:r>
              <w:rPr>
                <w:rFonts w:hint="default" w:ascii="Times New Roman" w:hAnsi="Times New Roman" w:eastAsia="国标宋体" w:cs="Times New Roman"/>
                <w:snapToGrid w:val="0"/>
                <w:color w:val="auto"/>
                <w:spacing w:val="0"/>
                <w:szCs w:val="24"/>
              </w:rPr>
              <w:t>包括但不限于不动产权证</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土地及地面建筑物</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、租用合同</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自有产权除外</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和租用场所范围的场地平面图</w:t>
            </w:r>
          </w:p>
          <w:p w14:paraId="634295CF">
            <w:pPr>
              <w:adjustRightInd/>
              <w:snapToGrid/>
              <w:spacing w:line="240" w:lineRule="auto"/>
              <w:ind w:left="132" w:right="118" w:firstLine="0"/>
              <w:rPr>
                <w:rFonts w:hint="default" w:ascii="Times New Roman" w:hAnsi="Times New Roman" w:eastAsia="国标宋体" w:cs="Times New Roman"/>
                <w:snapToGrid w:val="0"/>
                <w:color w:val="auto"/>
                <w:spacing w:val="6"/>
                <w:szCs w:val="24"/>
                <w:lang w:eastAsia="zh-CN"/>
              </w:rPr>
            </w:pPr>
            <w:r>
              <w:rPr>
                <w:rFonts w:hint="default" w:ascii="Times New Roman" w:hAnsi="Times New Roman" w:eastAsia="国标宋体" w:cs="Times New Roman"/>
                <w:snapToGrid w:val="0"/>
                <w:color w:val="auto"/>
                <w:spacing w:val="0"/>
                <w:szCs w:val="24"/>
                <w:lang w:eastAsia="zh-CN"/>
              </w:rPr>
              <w:t>③无场地不动产权属证明文件的，应当</w:t>
            </w:r>
            <w:r>
              <w:rPr>
                <w:rFonts w:hint="eastAsia" w:eastAsia="国标宋体" w:cs="Times New Roman"/>
                <w:snapToGrid w:val="0"/>
                <w:color w:val="auto"/>
                <w:spacing w:val="0"/>
                <w:szCs w:val="24"/>
                <w:lang w:eastAsia="zh-CN"/>
              </w:rPr>
              <w:t>核查</w:t>
            </w:r>
            <w:r>
              <w:rPr>
                <w:rFonts w:hint="default" w:ascii="Times New Roman" w:hAnsi="Times New Roman" w:eastAsia="国标宋体" w:cs="Times New Roman"/>
                <w:snapToGrid w:val="0"/>
                <w:color w:val="auto"/>
                <w:spacing w:val="0"/>
                <w:szCs w:val="24"/>
                <w:lang w:eastAsia="zh-CN"/>
              </w:rPr>
              <w:t>乡镇人民政府、街道办事处、管委会及以上人民政府出具的书面证明，证明内容应当载明</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lang w:eastAsia="zh-CN"/>
              </w:rPr>
              <w:t>该建筑物不属于违法建筑，可作为场地开展检验检测相关活动。</w:t>
            </w:r>
          </w:p>
        </w:tc>
      </w:tr>
      <w:tr w14:paraId="285FAC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5" w:type="pct"/>
            <w:vAlign w:val="center"/>
          </w:tcPr>
          <w:p w14:paraId="618C90B7">
            <w:pPr>
              <w:adjustRightInd w:val="0"/>
              <w:snapToGrid w:val="0"/>
              <w:spacing w:line="240" w:lineRule="auto"/>
              <w:ind w:left="125" w:right="68" w:hanging="1"/>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2"/>
                <w:szCs w:val="24"/>
              </w:rPr>
              <w:t>法律</w:t>
            </w:r>
            <w:r>
              <w:rPr>
                <w:rFonts w:hint="default" w:ascii="Times New Roman" w:hAnsi="Times New Roman" w:eastAsia="国标宋体" w:cs="Times New Roman"/>
                <w:snapToGrid w:val="0"/>
                <w:color w:val="auto"/>
                <w:spacing w:val="-21"/>
                <w:szCs w:val="24"/>
              </w:rPr>
              <w:t>法</w:t>
            </w:r>
            <w:r>
              <w:rPr>
                <w:rFonts w:hint="default" w:ascii="Times New Roman" w:hAnsi="Times New Roman" w:eastAsia="国标宋体" w:cs="Times New Roman"/>
                <w:snapToGrid w:val="0"/>
                <w:color w:val="auto"/>
                <w:spacing w:val="-17"/>
                <w:szCs w:val="24"/>
              </w:rPr>
              <w:t>规文</w:t>
            </w:r>
            <w:r>
              <w:rPr>
                <w:rFonts w:hint="default" w:ascii="Times New Roman" w:hAnsi="Times New Roman" w:eastAsia="国标宋体" w:cs="Times New Roman"/>
                <w:snapToGrid w:val="0"/>
                <w:color w:val="auto"/>
                <w:szCs w:val="24"/>
              </w:rPr>
              <w:t>件</w:t>
            </w:r>
          </w:p>
        </w:tc>
        <w:tc>
          <w:tcPr>
            <w:tcW w:w="4184" w:type="pct"/>
            <w:vAlign w:val="center"/>
          </w:tcPr>
          <w:p w14:paraId="0746627D">
            <w:pPr>
              <w:adjustRightInd/>
              <w:snapToGrid/>
              <w:spacing w:line="240" w:lineRule="auto"/>
              <w:ind w:left="132" w:right="118" w:firstLine="0"/>
              <w:rPr>
                <w:rFonts w:hint="default" w:ascii="Times New Roman" w:hAnsi="Times New Roman" w:eastAsia="国标宋体" w:cs="Times New Roman"/>
                <w:snapToGrid w:val="0"/>
                <w:color w:val="auto"/>
                <w:spacing w:val="6"/>
                <w:szCs w:val="24"/>
              </w:rPr>
            </w:pPr>
            <w:r>
              <w:rPr>
                <w:rFonts w:hint="eastAsia" w:ascii="Times New Roman" w:hAnsi="Times New Roman"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法律、法规、规章、安全技术规范和标准目录</w:t>
            </w:r>
            <w:r>
              <w:rPr>
                <w:rFonts w:hint="default" w:ascii="Times New Roman" w:hAnsi="Times New Roman" w:eastAsia="国标宋体" w:cs="Times New Roman"/>
                <w:snapToGrid w:val="0"/>
                <w:color w:val="auto"/>
                <w:spacing w:val="6"/>
                <w:szCs w:val="24"/>
                <w:lang w:eastAsia="zh-CN"/>
              </w:rPr>
              <w:t>和</w:t>
            </w:r>
            <w:r>
              <w:rPr>
                <w:rFonts w:hint="default" w:ascii="Times New Roman" w:hAnsi="Times New Roman" w:eastAsia="国标宋体" w:cs="Times New Roman"/>
                <w:snapToGrid w:val="0"/>
                <w:color w:val="auto"/>
                <w:spacing w:val="6"/>
                <w:szCs w:val="24"/>
              </w:rPr>
              <w:t>实物。</w:t>
            </w:r>
          </w:p>
        </w:tc>
      </w:tr>
      <w:tr w14:paraId="0244B8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5000" w:type="pct"/>
            <w:gridSpan w:val="2"/>
            <w:vAlign w:val="center"/>
          </w:tcPr>
          <w:p w14:paraId="53B2DFC4">
            <w:pPr>
              <w:keepNext w:val="0"/>
              <w:keepLines w:val="0"/>
              <w:pageBreakBefore w:val="0"/>
              <w:widowControl w:val="0"/>
              <w:kinsoku/>
              <w:wordWrap/>
              <w:overflowPunct/>
              <w:topLinePunct w:val="0"/>
              <w:autoSpaceDE/>
              <w:autoSpaceDN/>
              <w:bidi w:val="0"/>
              <w:adjustRightInd w:val="0"/>
              <w:snapToGrid w:val="0"/>
              <w:spacing w:line="240" w:lineRule="auto"/>
              <w:ind w:left="23" w:right="238" w:hanging="11"/>
              <w:textAlignment w:val="auto"/>
              <w:rPr>
                <w:rFonts w:hint="default" w:ascii="Times New Roman" w:hAnsi="Times New Roman" w:eastAsia="国标宋体" w:cs="Times New Roman"/>
                <w:snapToGrid w:val="0"/>
                <w:color w:val="auto"/>
                <w:spacing w:val="18"/>
                <w:sz w:val="24"/>
                <w:szCs w:val="24"/>
              </w:rPr>
            </w:pPr>
            <w:r>
              <w:rPr>
                <w:rFonts w:hint="default" w:ascii="Times New Roman" w:hAnsi="Times New Roman" w:eastAsia="国标宋体" w:cs="Times New Roman"/>
                <w:snapToGrid w:val="0"/>
                <w:color w:val="auto"/>
                <w:sz w:val="21"/>
                <w:szCs w:val="16"/>
              </w:rPr>
              <w:t>注：对延续核准的要求</w:t>
            </w:r>
            <w:r>
              <w:rPr>
                <w:rFonts w:hint="eastAsia" w:ascii="Times New Roman" w:hAnsi="Times New Roman" w:eastAsia="国标宋体" w:cs="Times New Roman"/>
                <w:snapToGrid w:val="0"/>
                <w:color w:val="auto"/>
                <w:sz w:val="21"/>
                <w:szCs w:val="16"/>
                <w:lang w:eastAsia="zh-CN"/>
              </w:rPr>
              <w:t>核查</w:t>
            </w:r>
            <w:r>
              <w:rPr>
                <w:rFonts w:hint="default" w:ascii="Times New Roman" w:hAnsi="Times New Roman" w:eastAsia="国标宋体" w:cs="Times New Roman"/>
                <w:snapToGrid w:val="0"/>
                <w:color w:val="auto"/>
                <w:sz w:val="21"/>
                <w:szCs w:val="16"/>
              </w:rPr>
              <w:t>近4年的文件或见证资料</w:t>
            </w:r>
            <w:r>
              <w:rPr>
                <w:rFonts w:hint="default" w:ascii="Times New Roman" w:hAnsi="Times New Roman" w:eastAsia="国标宋体" w:cs="Times New Roman"/>
                <w:snapToGrid w:val="0"/>
                <w:color w:val="auto"/>
                <w:sz w:val="21"/>
                <w:szCs w:val="16"/>
                <w:lang w:eastAsia="zh-CN"/>
              </w:rPr>
              <w:t>。</w:t>
            </w:r>
          </w:p>
        </w:tc>
      </w:tr>
    </w:tbl>
    <w:p w14:paraId="5E39796A">
      <w:pPr>
        <w:spacing w:line="193" w:lineRule="exact"/>
        <w:rPr>
          <w:rFonts w:hint="default" w:ascii="Times New Roman" w:hAnsi="Times New Roman" w:eastAsia="国标宋体" w:cs="Times New Roman"/>
          <w:color w:val="auto"/>
        </w:rPr>
      </w:pPr>
    </w:p>
    <w:p w14:paraId="569BC77A">
      <w:pPr>
        <w:spacing w:line="240" w:lineRule="auto"/>
        <w:rPr>
          <w:rFonts w:hint="default" w:ascii="Times New Roman" w:hAnsi="Times New Roman" w:eastAsia="国标宋体" w:cs="Times New Roman"/>
          <w:color w:val="auto"/>
          <w:sz w:val="24"/>
          <w:szCs w:val="20"/>
          <w:lang w:val="en-US" w:eastAsia="zh-CN"/>
        </w:rPr>
      </w:pPr>
      <w:r>
        <w:rPr>
          <w:rFonts w:hint="default" w:ascii="Times New Roman" w:hAnsi="Times New Roman" w:eastAsia="国标宋体" w:cs="Times New Roman"/>
          <w:color w:val="auto"/>
          <w:sz w:val="24"/>
          <w:szCs w:val="20"/>
          <w:lang w:val="en-US" w:eastAsia="zh-CN"/>
        </w:rPr>
        <w:br w:type="page"/>
      </w:r>
    </w:p>
    <w:p w14:paraId="4A19226B">
      <w:pPr>
        <w:spacing w:line="240" w:lineRule="auto"/>
        <w:rPr>
          <w:rFonts w:hint="default" w:ascii="Times New Roman" w:hAnsi="Times New Roman" w:eastAsia="国标宋体" w:cs="Times New Roman"/>
          <w:color w:val="auto"/>
          <w:sz w:val="24"/>
          <w:szCs w:val="20"/>
          <w:lang w:eastAsia="zh-CN"/>
        </w:rPr>
      </w:pPr>
      <w:r>
        <w:rPr>
          <w:rFonts w:hint="default" w:ascii="Times New Roman" w:hAnsi="Times New Roman" w:eastAsia="国标宋体" w:cs="Times New Roman"/>
          <w:color w:val="auto"/>
          <w:sz w:val="24"/>
          <w:szCs w:val="20"/>
          <w:lang w:val="en-US" w:eastAsia="zh-CN"/>
        </w:rPr>
        <w:t>A3.2评审现场核查的人员</w:t>
      </w:r>
    </w:p>
    <w:p w14:paraId="20F4C80A">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p>
    <w:p w14:paraId="42A02254">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A3.2.1 持证人员</w:t>
      </w:r>
    </w:p>
    <w:p w14:paraId="47B56546">
      <w:pPr>
        <w:numPr>
          <w:ilvl w:val="0"/>
          <w:numId w:val="0"/>
        </w:numPr>
        <w:adjustRightInd w:val="0"/>
        <w:snapToGrid w:val="0"/>
        <w:spacing w:line="360" w:lineRule="auto"/>
        <w:ind w:firstLine="592" w:firstLineChars="200"/>
        <w:jc w:val="both"/>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t>申请安全阀校验机构的单位，评审组将</w:t>
      </w:r>
      <w:r>
        <w:rPr>
          <w:rFonts w:hint="eastAsia" w:eastAsia="国标宋体" w:cs="Times New Roman"/>
          <w:color w:val="auto"/>
          <w:spacing w:val="8"/>
          <w:sz w:val="28"/>
          <w:szCs w:val="28"/>
          <w:lang w:eastAsia="zh-CN"/>
        </w:rPr>
        <w:t>按照</w:t>
      </w:r>
      <w:r>
        <w:rPr>
          <w:rFonts w:hint="default" w:ascii="Times New Roman" w:hAnsi="Times New Roman" w:eastAsia="国标宋体" w:cs="Times New Roman"/>
          <w:color w:val="auto"/>
          <w:spacing w:val="8"/>
          <w:sz w:val="28"/>
          <w:szCs w:val="28"/>
          <w:lang w:eastAsia="zh-CN"/>
        </w:rPr>
        <w:t>《核准规则》附件</w:t>
      </w:r>
      <w:r>
        <w:rPr>
          <w:rFonts w:hint="default" w:ascii="Times New Roman" w:hAnsi="Times New Roman" w:eastAsia="国标宋体" w:cs="Times New Roman"/>
          <w:color w:val="auto"/>
          <w:spacing w:val="8"/>
          <w:sz w:val="28"/>
          <w:szCs w:val="28"/>
          <w:lang w:val="en-US" w:eastAsia="zh-CN"/>
        </w:rPr>
        <w:t>C3.2对应项目和本指南4.3条的要求</w:t>
      </w:r>
      <w:r>
        <w:rPr>
          <w:rFonts w:hint="eastAsia" w:eastAsia="国标宋体" w:cs="Times New Roman"/>
          <w:color w:val="auto"/>
          <w:spacing w:val="8"/>
          <w:sz w:val="28"/>
          <w:szCs w:val="28"/>
          <w:lang w:val="en-US" w:eastAsia="zh-CN"/>
        </w:rPr>
        <w:t>核查</w:t>
      </w:r>
      <w:r>
        <w:rPr>
          <w:rFonts w:hint="default" w:ascii="Times New Roman" w:hAnsi="Times New Roman" w:eastAsia="国标宋体" w:cs="Times New Roman"/>
          <w:color w:val="auto"/>
          <w:spacing w:val="8"/>
          <w:sz w:val="28"/>
          <w:szCs w:val="28"/>
          <w:lang w:eastAsia="zh-CN"/>
        </w:rPr>
        <w:t>特种设备</w:t>
      </w:r>
      <w:r>
        <w:rPr>
          <w:rFonts w:hint="default" w:ascii="Times New Roman" w:hAnsi="Times New Roman" w:eastAsia="国标宋体" w:cs="Times New Roman"/>
          <w:color w:val="auto"/>
          <w:spacing w:val="8"/>
          <w:sz w:val="28"/>
          <w:szCs w:val="28"/>
        </w:rPr>
        <w:t>检验检测</w:t>
      </w:r>
      <w:r>
        <w:rPr>
          <w:rFonts w:hint="default" w:ascii="Times New Roman" w:hAnsi="Times New Roman" w:eastAsia="国标宋体" w:cs="Times New Roman"/>
          <w:color w:val="auto"/>
          <w:spacing w:val="8"/>
          <w:sz w:val="28"/>
          <w:szCs w:val="28"/>
          <w:lang w:eastAsia="zh-CN"/>
        </w:rPr>
        <w:t>全职</w:t>
      </w:r>
      <w:r>
        <w:rPr>
          <w:rFonts w:hint="default" w:ascii="Times New Roman" w:hAnsi="Times New Roman" w:eastAsia="国标宋体" w:cs="Times New Roman"/>
          <w:color w:val="auto"/>
          <w:spacing w:val="8"/>
          <w:sz w:val="28"/>
          <w:szCs w:val="28"/>
        </w:rPr>
        <w:t>持证人员</w:t>
      </w:r>
      <w:r>
        <w:rPr>
          <w:rFonts w:hint="default" w:ascii="Times New Roman" w:hAnsi="Times New Roman" w:eastAsia="国标宋体" w:cs="Times New Roman"/>
          <w:color w:val="auto"/>
          <w:spacing w:val="8"/>
          <w:sz w:val="28"/>
          <w:szCs w:val="28"/>
          <w:lang w:val="en-US" w:eastAsia="zh-CN"/>
        </w:rPr>
        <w:t>，</w:t>
      </w:r>
      <w:r>
        <w:rPr>
          <w:rFonts w:hint="eastAsia" w:ascii="Times New Roman" w:hAnsi="Times New Roman" w:eastAsia="国标宋体" w:cs="Times New Roman"/>
          <w:color w:val="auto"/>
          <w:spacing w:val="8"/>
          <w:sz w:val="28"/>
          <w:szCs w:val="28"/>
          <w:lang w:val="en-US" w:eastAsia="zh-CN"/>
        </w:rPr>
        <w:t>人员</w:t>
      </w:r>
      <w:r>
        <w:rPr>
          <w:rFonts w:hint="default" w:ascii="Times New Roman" w:hAnsi="Times New Roman" w:eastAsia="国标宋体" w:cs="Times New Roman"/>
          <w:color w:val="auto"/>
          <w:spacing w:val="8"/>
          <w:sz w:val="28"/>
          <w:szCs w:val="28"/>
        </w:rPr>
        <w:t>签有正式聘用合同</w:t>
      </w:r>
      <w:r>
        <w:rPr>
          <w:rFonts w:hint="default" w:ascii="Times New Roman" w:hAnsi="Times New Roman" w:eastAsia="国标宋体" w:cs="Times New Roman"/>
          <w:color w:val="auto"/>
          <w:spacing w:val="8"/>
          <w:sz w:val="28"/>
          <w:szCs w:val="28"/>
          <w:lang w:eastAsia="zh-CN"/>
        </w:rPr>
        <w:t>。</w:t>
      </w:r>
    </w:p>
    <w:p w14:paraId="7D4D4260">
      <w:pPr>
        <w:numPr>
          <w:ilvl w:val="0"/>
          <w:numId w:val="6"/>
        </w:numPr>
        <w:adjustRightInd w:val="0"/>
        <w:snapToGrid w:val="0"/>
        <w:spacing w:line="360" w:lineRule="auto"/>
        <w:ind w:firstLine="592" w:firstLineChars="200"/>
        <w:jc w:val="both"/>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t>申请</w:t>
      </w:r>
      <w:r>
        <w:rPr>
          <w:rFonts w:hint="default" w:ascii="Times New Roman" w:hAnsi="Times New Roman" w:eastAsia="国标宋体" w:cs="Times New Roman"/>
          <w:color w:val="auto"/>
          <w:spacing w:val="8"/>
          <w:sz w:val="28"/>
          <w:szCs w:val="28"/>
          <w:lang w:val="en-US" w:eastAsia="zh-CN"/>
        </w:rPr>
        <w:t>FD1项目的，</w:t>
      </w:r>
      <w:r>
        <w:rPr>
          <w:rFonts w:hint="default" w:ascii="Times New Roman" w:hAnsi="Times New Roman" w:eastAsia="国标宋体" w:cs="Times New Roman"/>
          <w:color w:val="auto"/>
          <w:spacing w:val="8"/>
          <w:sz w:val="28"/>
          <w:szCs w:val="28"/>
        </w:rPr>
        <w:t>安全阀校验人员不少于10名</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或者锅炉压力容器压力管道检验师、安全阀校验人员合计不少于10名，其中安全阀校验人员不少于6名</w:t>
      </w:r>
      <w:r>
        <w:rPr>
          <w:rFonts w:hint="default" w:ascii="Times New Roman" w:hAnsi="Times New Roman" w:eastAsia="国标宋体" w:cs="Times New Roman"/>
          <w:color w:val="auto"/>
          <w:spacing w:val="8"/>
          <w:sz w:val="28"/>
          <w:szCs w:val="28"/>
          <w:lang w:eastAsia="zh-CN"/>
        </w:rPr>
        <w:t>）。</w:t>
      </w:r>
    </w:p>
    <w:p w14:paraId="361D9FD4">
      <w:pPr>
        <w:numPr>
          <w:ilvl w:val="0"/>
          <w:numId w:val="6"/>
        </w:numPr>
        <w:adjustRightInd w:val="0"/>
        <w:snapToGrid w:val="0"/>
        <w:spacing w:line="360" w:lineRule="auto"/>
        <w:ind w:firstLine="592" w:firstLineChars="200"/>
        <w:jc w:val="both"/>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eastAsia="zh-CN"/>
        </w:rPr>
        <w:t>申请</w:t>
      </w:r>
      <w:r>
        <w:rPr>
          <w:rFonts w:hint="default" w:ascii="Times New Roman" w:hAnsi="Times New Roman" w:eastAsia="国标宋体" w:cs="Times New Roman"/>
          <w:color w:val="auto"/>
          <w:spacing w:val="8"/>
          <w:sz w:val="28"/>
          <w:szCs w:val="28"/>
          <w:lang w:val="en-US" w:eastAsia="zh-CN"/>
        </w:rPr>
        <w:t>FD2项目的，</w:t>
      </w:r>
      <w:r>
        <w:rPr>
          <w:rFonts w:hint="default" w:ascii="Times New Roman" w:hAnsi="Times New Roman" w:eastAsia="国标宋体" w:cs="Times New Roman"/>
          <w:color w:val="auto"/>
          <w:spacing w:val="8"/>
          <w:sz w:val="28"/>
          <w:szCs w:val="28"/>
        </w:rPr>
        <w:t>安全阀校验人员不少于3名</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或者锅炉压力容器压力管道检验师1名，安全阀校验人员2名</w:t>
      </w:r>
      <w:r>
        <w:rPr>
          <w:rFonts w:hint="eastAsia" w:eastAsia="国标宋体" w:cs="Times New Roman"/>
          <w:color w:val="auto"/>
          <w:spacing w:val="8"/>
          <w:sz w:val="28"/>
          <w:szCs w:val="28"/>
          <w:lang w:eastAsia="zh-CN"/>
        </w:rPr>
        <w:t>）。</w:t>
      </w:r>
    </w:p>
    <w:p w14:paraId="432AD460">
      <w:pPr>
        <w:numPr>
          <w:ilvl w:val="0"/>
          <w:numId w:val="0"/>
        </w:numPr>
        <w:adjustRightInd w:val="0"/>
        <w:snapToGrid w:val="0"/>
        <w:spacing w:line="360" w:lineRule="auto"/>
        <w:ind w:firstLine="592" w:firstLineChars="200"/>
        <w:jc w:val="both"/>
        <w:rPr>
          <w:rFonts w:hint="default" w:ascii="Times New Roman" w:hAnsi="Times New Roman" w:eastAsia="国标宋体" w:cs="Times New Roman"/>
          <w:color w:val="auto"/>
          <w:spacing w:val="8"/>
          <w:sz w:val="28"/>
          <w:szCs w:val="28"/>
          <w:lang w:eastAsia="zh-CN"/>
        </w:rPr>
      </w:pPr>
    </w:p>
    <w:p w14:paraId="4DE509E9">
      <w:pPr>
        <w:numPr>
          <w:ilvl w:val="0"/>
          <w:numId w:val="0"/>
        </w:numPr>
        <w:adjustRightInd w:val="0"/>
        <w:snapToGrid w:val="0"/>
        <w:spacing w:line="360" w:lineRule="auto"/>
        <w:ind w:firstLine="592" w:firstLineChars="200"/>
        <w:jc w:val="left"/>
        <w:rPr>
          <w:rFonts w:hint="eastAsia"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 xml:space="preserve">A3.2.2 </w:t>
      </w:r>
      <w:r>
        <w:rPr>
          <w:rFonts w:hint="eastAsia" w:eastAsia="国标宋体" w:cs="Times New Roman"/>
          <w:color w:val="auto"/>
          <w:spacing w:val="8"/>
          <w:sz w:val="28"/>
          <w:szCs w:val="28"/>
          <w:lang w:val="en-US" w:eastAsia="zh-CN"/>
        </w:rPr>
        <w:t>核查</w:t>
      </w:r>
      <w:r>
        <w:rPr>
          <w:rFonts w:hint="default" w:ascii="Times New Roman" w:hAnsi="Times New Roman" w:eastAsia="国标宋体" w:cs="Times New Roman"/>
          <w:color w:val="auto"/>
          <w:spacing w:val="8"/>
          <w:sz w:val="28"/>
          <w:szCs w:val="28"/>
        </w:rPr>
        <w:t>关键岗位人员</w:t>
      </w:r>
      <w:r>
        <w:rPr>
          <w:rFonts w:hint="eastAsia" w:ascii="Times New Roman" w:hAnsi="Times New Roman" w:eastAsia="国标宋体" w:cs="Times New Roman"/>
          <w:color w:val="auto"/>
          <w:spacing w:val="8"/>
          <w:sz w:val="28"/>
          <w:szCs w:val="28"/>
          <w:lang w:eastAsia="zh-CN"/>
        </w:rPr>
        <w:t>：</w:t>
      </w:r>
    </w:p>
    <w:p w14:paraId="458C3772">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1</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技术负责人</w:t>
      </w:r>
      <w:r>
        <w:rPr>
          <w:rFonts w:hint="default" w:ascii="Times New Roman" w:hAnsi="Times New Roman" w:eastAsia="国标宋体" w:cs="Times New Roman"/>
          <w:color w:val="auto"/>
          <w:spacing w:val="8"/>
          <w:sz w:val="28"/>
          <w:szCs w:val="28"/>
          <w:lang w:eastAsia="zh-CN"/>
        </w:rPr>
        <w:t>，熟</w:t>
      </w:r>
      <w:r>
        <w:rPr>
          <w:rFonts w:hint="default" w:ascii="Times New Roman" w:hAnsi="Times New Roman" w:eastAsia="国标宋体" w:cs="Times New Roman"/>
          <w:color w:val="auto"/>
          <w:spacing w:val="8"/>
          <w:sz w:val="28"/>
          <w:szCs w:val="28"/>
        </w:rPr>
        <w:t>悉特种设备的法律、法规、规章、安全技术规范、标准和安全阀校验业务，有岗位需要的业务水平和组织能力，持有安全阀校验人员资格或者锅炉压力容器压力管道检验师资格</w:t>
      </w:r>
      <w:r>
        <w:rPr>
          <w:rFonts w:hint="default" w:ascii="Times New Roman" w:hAnsi="Times New Roman" w:eastAsia="国标宋体" w:cs="Times New Roman"/>
          <w:color w:val="auto"/>
          <w:spacing w:val="8"/>
          <w:sz w:val="28"/>
          <w:szCs w:val="28"/>
          <w:lang w:eastAsia="zh-CN"/>
        </w:rPr>
        <w:t>。</w:t>
      </w:r>
    </w:p>
    <w:p w14:paraId="2907DE2A">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2</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质量负责人，熟悉质量管理工作，有岗位需要的业务水平和组织能力，持有安全阀校验人员资格或者锅炉压力容器压力管道检验师资格</w:t>
      </w:r>
      <w:r>
        <w:rPr>
          <w:rFonts w:hint="default" w:ascii="Times New Roman" w:hAnsi="Times New Roman" w:eastAsia="国标宋体" w:cs="Times New Roman"/>
          <w:color w:val="auto"/>
          <w:spacing w:val="8"/>
          <w:sz w:val="28"/>
          <w:szCs w:val="28"/>
          <w:lang w:eastAsia="zh-CN"/>
        </w:rPr>
        <w:t>。</w:t>
      </w:r>
    </w:p>
    <w:p w14:paraId="0DE23D3E">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3</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责任师，熟悉特种设备的法律、法规、规章、安全技术规范及相关标准和安全阀校验业务，有岗位需要的业务水平和组织能力，持有安全阀校验人员资格或者锅炉压力容器压力管道检验师资格。</w:t>
      </w:r>
    </w:p>
    <w:p w14:paraId="35F60883">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highlight w:val="none"/>
          <w:lang w:eastAsia="zh-CN"/>
        </w:rPr>
      </w:pPr>
      <w:r>
        <w:rPr>
          <w:rFonts w:hint="default" w:ascii="Times New Roman" w:hAnsi="Times New Roman" w:eastAsia="国标宋体" w:cs="Times New Roman"/>
          <w:color w:val="auto"/>
          <w:spacing w:val="8"/>
          <w:sz w:val="28"/>
          <w:szCs w:val="28"/>
          <w:highlight w:val="none"/>
          <w:lang w:eastAsia="zh-CN"/>
        </w:rPr>
        <w:t>（</w:t>
      </w:r>
      <w:r>
        <w:rPr>
          <w:rFonts w:hint="default" w:ascii="Times New Roman" w:hAnsi="Times New Roman" w:eastAsia="国标宋体" w:cs="Times New Roman"/>
          <w:color w:val="auto"/>
          <w:spacing w:val="8"/>
          <w:sz w:val="28"/>
          <w:szCs w:val="28"/>
          <w:highlight w:val="none"/>
          <w:lang w:val="en-US" w:eastAsia="zh-CN"/>
        </w:rPr>
        <w:t>4</w:t>
      </w:r>
      <w:r>
        <w:rPr>
          <w:rFonts w:hint="default" w:ascii="Times New Roman" w:hAnsi="Times New Roman" w:eastAsia="国标宋体" w:cs="Times New Roman"/>
          <w:color w:val="auto"/>
          <w:spacing w:val="8"/>
          <w:sz w:val="28"/>
          <w:szCs w:val="28"/>
          <w:highlight w:val="none"/>
          <w:lang w:eastAsia="zh-CN"/>
        </w:rPr>
        <w:t>）技术负责人和质量负责人不得兼任责任师。关键岗位人员应当由申请单位缴纳养老保险的全职聘用人员担任。</w:t>
      </w:r>
    </w:p>
    <w:p w14:paraId="228813DA">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5</w:t>
      </w:r>
      <w:r>
        <w:rPr>
          <w:rFonts w:hint="default" w:ascii="Times New Roman" w:hAnsi="Times New Roman" w:eastAsia="国标宋体" w:cs="Times New Roman"/>
          <w:color w:val="auto"/>
          <w:spacing w:val="8"/>
          <w:sz w:val="28"/>
          <w:szCs w:val="28"/>
          <w:lang w:eastAsia="zh-CN"/>
        </w:rPr>
        <w:t>）下属单位和分支机构配备的技术负责人、质量负责人和责任师也应当满足本条要求。</w:t>
      </w:r>
    </w:p>
    <w:p w14:paraId="57B45EDA">
      <w:pPr>
        <w:numPr>
          <w:ilvl w:val="0"/>
          <w:numId w:val="0"/>
        </w:numPr>
        <w:adjustRightInd w:val="0"/>
        <w:snapToGrid w:val="0"/>
        <w:spacing w:line="360" w:lineRule="auto"/>
        <w:ind w:firstLine="592" w:firstLineChars="200"/>
        <w:jc w:val="both"/>
        <w:rPr>
          <w:rFonts w:hint="default" w:ascii="Times New Roman" w:hAnsi="Times New Roman" w:eastAsia="国标宋体" w:cs="Times New Roman"/>
          <w:color w:val="auto"/>
          <w:spacing w:val="8"/>
          <w:sz w:val="28"/>
          <w:szCs w:val="28"/>
          <w:lang w:val="en-US" w:eastAsia="zh-CN"/>
        </w:rPr>
      </w:pPr>
    </w:p>
    <w:p w14:paraId="0A412C87">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val="en-US" w:eastAsia="zh-CN"/>
        </w:rPr>
        <w:t xml:space="preserve">A3.2.3 </w:t>
      </w:r>
      <w:r>
        <w:rPr>
          <w:rFonts w:hint="default" w:ascii="Times New Roman" w:hAnsi="Times New Roman" w:eastAsia="国标宋体" w:cs="Times New Roman"/>
          <w:color w:val="auto"/>
          <w:spacing w:val="8"/>
          <w:sz w:val="28"/>
          <w:szCs w:val="28"/>
          <w:lang w:eastAsia="zh-CN"/>
        </w:rPr>
        <w:t>在评审现场</w:t>
      </w:r>
      <w:r>
        <w:rPr>
          <w:rFonts w:hint="eastAsia" w:eastAsia="国标宋体" w:cs="Times New Roman"/>
          <w:color w:val="auto"/>
          <w:spacing w:val="8"/>
          <w:sz w:val="28"/>
          <w:szCs w:val="28"/>
          <w:lang w:val="en-US" w:eastAsia="zh-CN"/>
        </w:rPr>
        <w:t>核查</w:t>
      </w:r>
      <w:r>
        <w:rPr>
          <w:rFonts w:hint="default" w:ascii="Times New Roman" w:hAnsi="Times New Roman" w:eastAsia="国标宋体" w:cs="Times New Roman"/>
          <w:color w:val="auto"/>
          <w:spacing w:val="8"/>
          <w:sz w:val="28"/>
          <w:szCs w:val="28"/>
          <w:lang w:eastAsia="zh-CN"/>
        </w:rPr>
        <w:t>的人员包括：申请单位负责人</w:t>
      </w:r>
      <w:r>
        <w:rPr>
          <w:rFonts w:hint="default" w:ascii="Times New Roman" w:hAnsi="Times New Roman" w:eastAsia="国标宋体" w:cs="Times New Roman"/>
          <w:color w:val="auto"/>
          <w:spacing w:val="8"/>
          <w:sz w:val="28"/>
          <w:szCs w:val="28"/>
        </w:rPr>
        <w:t>、技术负责人、质量负责人、</w:t>
      </w:r>
      <w:r>
        <w:rPr>
          <w:rFonts w:hint="default" w:ascii="Times New Roman" w:hAnsi="Times New Roman" w:eastAsia="国标宋体" w:cs="Times New Roman"/>
          <w:color w:val="auto"/>
          <w:spacing w:val="8"/>
          <w:sz w:val="28"/>
          <w:szCs w:val="28"/>
          <w:lang w:val="en-US" w:eastAsia="zh-CN"/>
        </w:rPr>
        <w:t>检测（校验）</w:t>
      </w:r>
      <w:r>
        <w:rPr>
          <w:rFonts w:hint="default" w:ascii="Times New Roman" w:hAnsi="Times New Roman" w:eastAsia="国标宋体" w:cs="Times New Roman"/>
          <w:color w:val="auto"/>
          <w:spacing w:val="8"/>
          <w:sz w:val="28"/>
          <w:szCs w:val="28"/>
        </w:rPr>
        <w:t>责任师、</w:t>
      </w:r>
      <w:r>
        <w:rPr>
          <w:rFonts w:hint="default" w:ascii="Times New Roman" w:hAnsi="Times New Roman" w:eastAsia="国标宋体" w:cs="Times New Roman"/>
          <w:color w:val="auto"/>
          <w:spacing w:val="8"/>
          <w:sz w:val="28"/>
          <w:szCs w:val="28"/>
          <w:lang w:eastAsia="zh-CN"/>
        </w:rPr>
        <w:t>申请项目相关的特种设备持证人员。</w:t>
      </w:r>
    </w:p>
    <w:p w14:paraId="48444DF9">
      <w:pPr>
        <w:spacing w:line="240" w:lineRule="auto"/>
        <w:rPr>
          <w:rFonts w:hint="default" w:ascii="Times New Roman" w:hAnsi="Times New Roman" w:eastAsia="国标宋体" w:cs="Times New Roman"/>
          <w:color w:val="auto"/>
          <w:sz w:val="24"/>
          <w:szCs w:val="20"/>
          <w:lang w:val="en-US" w:eastAsia="zh-CN"/>
        </w:rPr>
      </w:pPr>
      <w:r>
        <w:rPr>
          <w:rFonts w:hint="default" w:ascii="Times New Roman" w:hAnsi="Times New Roman" w:eastAsia="国标宋体" w:cs="Times New Roman"/>
          <w:color w:val="auto"/>
          <w:sz w:val="24"/>
          <w:szCs w:val="20"/>
          <w:lang w:val="en-US" w:eastAsia="zh-CN"/>
        </w:rPr>
        <w:br w:type="page"/>
      </w:r>
    </w:p>
    <w:p w14:paraId="72180ACF">
      <w:pPr>
        <w:spacing w:line="240" w:lineRule="auto"/>
        <w:rPr>
          <w:rFonts w:hint="default" w:ascii="Times New Roman" w:hAnsi="Times New Roman" w:eastAsia="国标宋体" w:cs="Times New Roman"/>
          <w:color w:val="auto"/>
          <w:sz w:val="24"/>
          <w:szCs w:val="20"/>
          <w:lang w:eastAsia="zh-CN"/>
        </w:rPr>
      </w:pPr>
      <w:r>
        <w:rPr>
          <w:rFonts w:hint="default" w:ascii="Times New Roman" w:hAnsi="Times New Roman" w:eastAsia="国标宋体" w:cs="Times New Roman"/>
          <w:color w:val="auto"/>
          <w:sz w:val="24"/>
          <w:szCs w:val="20"/>
          <w:lang w:val="en-US" w:eastAsia="zh-CN"/>
        </w:rPr>
        <w:t>A3.3评审现场核查的设备</w:t>
      </w:r>
    </w:p>
    <w:p w14:paraId="4F04D253">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p>
    <w:p w14:paraId="05009DB8">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申请安全阀校验的单位</w:t>
      </w:r>
      <w:r>
        <w:rPr>
          <w:rFonts w:hint="eastAsia" w:eastAsia="国标宋体" w:cs="Times New Roman"/>
          <w:color w:val="auto"/>
          <w:spacing w:val="8"/>
          <w:sz w:val="28"/>
          <w:szCs w:val="28"/>
          <w:lang w:eastAsia="zh-CN"/>
        </w:rPr>
        <w:t>，评审组将</w:t>
      </w:r>
      <w:r>
        <w:rPr>
          <w:rFonts w:hint="default" w:ascii="Times New Roman" w:hAnsi="Times New Roman" w:eastAsia="国标宋体" w:cs="Times New Roman"/>
          <w:color w:val="auto"/>
          <w:spacing w:val="8"/>
          <w:sz w:val="28"/>
          <w:szCs w:val="28"/>
          <w:lang w:eastAsia="zh-CN"/>
        </w:rPr>
        <w:t>按照《核准规则》附件</w:t>
      </w:r>
      <w:r>
        <w:rPr>
          <w:rFonts w:hint="default" w:ascii="Times New Roman" w:hAnsi="Times New Roman" w:eastAsia="国标宋体" w:cs="Times New Roman"/>
          <w:color w:val="auto"/>
          <w:spacing w:val="8"/>
          <w:sz w:val="28"/>
          <w:szCs w:val="28"/>
          <w:lang w:val="en-US" w:eastAsia="zh-CN"/>
        </w:rPr>
        <w:t>C3.6和TSG 92—2026《承压类特种设备安全附件安全技术规程》附录 dc对应项目的要求</w:t>
      </w:r>
      <w:r>
        <w:rPr>
          <w:rFonts w:hint="eastAsia" w:ascii="Times New Roman" w:hAnsi="Times New Roman" w:eastAsia="国标宋体" w:cs="Times New Roman"/>
          <w:color w:val="auto"/>
          <w:spacing w:val="8"/>
          <w:sz w:val="28"/>
          <w:szCs w:val="28"/>
          <w:lang w:val="en-US" w:eastAsia="zh-CN"/>
        </w:rPr>
        <w:t>核查</w:t>
      </w:r>
      <w:r>
        <w:rPr>
          <w:rFonts w:hint="default" w:ascii="Times New Roman" w:hAnsi="Times New Roman" w:eastAsia="国标宋体" w:cs="Times New Roman"/>
          <w:color w:val="auto"/>
          <w:spacing w:val="8"/>
          <w:sz w:val="28"/>
          <w:szCs w:val="28"/>
          <w:lang w:eastAsia="zh-CN"/>
        </w:rPr>
        <w:t>安全阀校验设备</w:t>
      </w:r>
      <w:r>
        <w:rPr>
          <w:rFonts w:hint="default" w:ascii="Times New Roman" w:hAnsi="Times New Roman" w:eastAsia="国标宋体" w:cs="Times New Roman"/>
          <w:color w:val="auto"/>
          <w:spacing w:val="8"/>
          <w:sz w:val="28"/>
          <w:szCs w:val="28"/>
        </w:rPr>
        <w:t>。</w:t>
      </w:r>
    </w:p>
    <w:p w14:paraId="22BB345C">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p>
    <w:tbl>
      <w:tblPr>
        <w:tblStyle w:val="12"/>
        <w:tblpPr w:leftFromText="180" w:rightFromText="180" w:vertAnchor="text" w:horzAnchor="page" w:tblpX="1671" w:tblpY="5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2"/>
        <w:gridCol w:w="1752"/>
        <w:gridCol w:w="7216"/>
      </w:tblGrid>
      <w:tr w14:paraId="0291A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blHeader/>
        </w:trPr>
        <w:tc>
          <w:tcPr>
            <w:tcW w:w="0" w:type="auto"/>
            <w:tcBorders>
              <w:top w:val="single" w:color="auto" w:sz="4" w:space="0"/>
              <w:left w:val="single" w:color="auto" w:sz="4" w:space="0"/>
              <w:bottom w:val="single" w:color="auto" w:sz="4" w:space="0"/>
              <w:right w:val="single" w:color="auto" w:sz="4" w:space="0"/>
            </w:tcBorders>
            <w:noWrap w:val="0"/>
            <w:vAlign w:val="center"/>
          </w:tcPr>
          <w:p w14:paraId="71E5B2ED">
            <w:pPr>
              <w:jc w:val="center"/>
              <w:rPr>
                <w:rFonts w:hint="default" w:ascii="Times New Roman" w:hAnsi="Times New Roman" w:eastAsia="国标宋体" w:cs="Times New Roman"/>
                <w:color w:val="auto"/>
                <w:vertAlign w:val="baseline"/>
                <w:lang w:val="en-US" w:eastAsia="zh-CN"/>
              </w:rPr>
            </w:pPr>
            <w:r>
              <w:rPr>
                <w:rFonts w:hint="default" w:ascii="Times New Roman" w:hAnsi="Times New Roman" w:eastAsia="国标宋体" w:cs="Times New Roman"/>
                <w:color w:val="auto"/>
                <w:vertAlign w:val="baseline"/>
                <w:lang w:val="en-US" w:eastAsia="zh-CN"/>
              </w:rPr>
              <w:t>序号</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7F2B004">
            <w:pPr>
              <w:jc w:val="center"/>
              <w:rPr>
                <w:rFonts w:hint="default" w:ascii="Times New Roman" w:hAnsi="Times New Roman" w:eastAsia="国标宋体" w:cs="Times New Roman"/>
                <w:color w:val="auto"/>
                <w:vertAlign w:val="baseline"/>
                <w:lang w:val="en-US" w:eastAsia="zh-CN"/>
              </w:rPr>
            </w:pPr>
            <w:r>
              <w:rPr>
                <w:rFonts w:hint="default" w:ascii="Times New Roman" w:hAnsi="Times New Roman" w:eastAsia="国标宋体" w:cs="Times New Roman"/>
                <w:color w:val="auto"/>
                <w:vertAlign w:val="baseline"/>
                <w:lang w:val="en-US" w:eastAsia="zh-CN"/>
              </w:rPr>
              <w:t>设备名称</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BA20E38">
            <w:pPr>
              <w:jc w:val="center"/>
              <w:rPr>
                <w:rFonts w:hint="default" w:ascii="Times New Roman" w:hAnsi="Times New Roman" w:eastAsia="国标宋体" w:cs="Times New Roman"/>
                <w:color w:val="auto"/>
                <w:vertAlign w:val="baseline"/>
                <w:lang w:val="en-US" w:eastAsia="zh-CN"/>
              </w:rPr>
            </w:pPr>
            <w:r>
              <w:rPr>
                <w:rFonts w:hint="default" w:ascii="Times New Roman" w:hAnsi="Times New Roman" w:eastAsia="国标宋体" w:cs="Times New Roman"/>
                <w:color w:val="auto"/>
                <w:vertAlign w:val="baseline"/>
                <w:lang w:val="en-US" w:eastAsia="zh-CN"/>
              </w:rPr>
              <w:t>要求</w:t>
            </w:r>
          </w:p>
        </w:tc>
      </w:tr>
      <w:tr w14:paraId="579A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06" w:hRule="atLeast"/>
          <w:tblHeader/>
        </w:trPr>
        <w:tc>
          <w:tcPr>
            <w:tcW w:w="0" w:type="auto"/>
            <w:vAlign w:val="center"/>
          </w:tcPr>
          <w:p w14:paraId="009DEB34">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1</w:t>
            </w:r>
          </w:p>
        </w:tc>
        <w:tc>
          <w:tcPr>
            <w:tcW w:w="0" w:type="auto"/>
            <w:vAlign w:val="center"/>
          </w:tcPr>
          <w:p w14:paraId="539419BD">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安全阀离线校验装置</w:t>
            </w:r>
          </w:p>
        </w:tc>
        <w:tc>
          <w:tcPr>
            <w:tcW w:w="0" w:type="auto"/>
            <w:vAlign w:val="center"/>
          </w:tcPr>
          <w:p w14:paraId="7A1187C4">
            <w:pPr>
              <w:numPr>
                <w:ilvl w:val="-1"/>
                <w:numId w:val="0"/>
              </w:numPr>
              <w:spacing w:line="300" w:lineRule="auto"/>
              <w:jc w:val="both"/>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安全阀离线校验装置由校验台、气源、储气容器、试验容器、管道、阀门、堵盖和漏气引出管工装等组成。适用于气体介质安全阀校验和液体介质安全阀校验。</w:t>
            </w:r>
          </w:p>
        </w:tc>
      </w:tr>
      <w:tr w14:paraId="006A0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06" w:hRule="atLeast"/>
          <w:tblHeader/>
        </w:trPr>
        <w:tc>
          <w:tcPr>
            <w:tcW w:w="0" w:type="auto"/>
            <w:vAlign w:val="center"/>
          </w:tcPr>
          <w:p w14:paraId="544932C9">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2</w:t>
            </w:r>
          </w:p>
        </w:tc>
        <w:tc>
          <w:tcPr>
            <w:tcW w:w="0" w:type="auto"/>
            <w:vAlign w:val="center"/>
          </w:tcPr>
          <w:p w14:paraId="06DE2B77">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气源</w:t>
            </w:r>
          </w:p>
        </w:tc>
        <w:tc>
          <w:tcPr>
            <w:tcW w:w="0" w:type="auto"/>
            <w:vAlign w:val="center"/>
          </w:tcPr>
          <w:p w14:paraId="78E70524">
            <w:pPr>
              <w:tabs>
                <w:tab w:val="left" w:pos="1098"/>
                <w:tab w:val="center" w:pos="2276"/>
              </w:tabs>
              <w:spacing w:line="300" w:lineRule="auto"/>
              <w:jc w:val="both"/>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可以采用空气压缩机提供气源，也可以采用气瓶组或者其他形式的气源。</w:t>
            </w:r>
          </w:p>
          <w:p w14:paraId="4CF0CED6">
            <w:pPr>
              <w:numPr>
                <w:ilvl w:val="-1"/>
                <w:numId w:val="0"/>
              </w:numPr>
              <w:spacing w:line="300" w:lineRule="auto"/>
              <w:ind w:left="0" w:leftChars="0" w:firstLine="0" w:firstLineChars="0"/>
              <w:jc w:val="both"/>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气源压力高于储气容器的设计压力时，应当在气源与储气容器之间装设可靠的减压装置或者压力调节装置。</w:t>
            </w:r>
          </w:p>
        </w:tc>
      </w:tr>
      <w:tr w14:paraId="2D975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06" w:hRule="atLeast"/>
          <w:tblHeader/>
        </w:trPr>
        <w:tc>
          <w:tcPr>
            <w:tcW w:w="0" w:type="auto"/>
            <w:vAlign w:val="center"/>
          </w:tcPr>
          <w:p w14:paraId="377BBA9B">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3</w:t>
            </w:r>
          </w:p>
        </w:tc>
        <w:tc>
          <w:tcPr>
            <w:tcW w:w="0" w:type="auto"/>
            <w:vAlign w:val="center"/>
          </w:tcPr>
          <w:p w14:paraId="37B66F8F">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b w:val="0"/>
                <w:bCs w:val="0"/>
                <w:color w:val="auto"/>
                <w:sz w:val="24"/>
                <w:szCs w:val="24"/>
                <w:lang w:val="en-US" w:eastAsia="zh-CN"/>
              </w:rPr>
              <w:t>储气容器</w:t>
            </w:r>
          </w:p>
        </w:tc>
        <w:tc>
          <w:tcPr>
            <w:tcW w:w="0" w:type="auto"/>
            <w:vAlign w:val="center"/>
          </w:tcPr>
          <w:p w14:paraId="47E8C63F">
            <w:pPr>
              <w:spacing w:line="300" w:lineRule="auto"/>
              <w:jc w:val="both"/>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配置一定容积储气罐，储气罐的容积应当与校验</w:t>
            </w:r>
          </w:p>
          <w:p w14:paraId="6551C92F">
            <w:pPr>
              <w:numPr>
                <w:ilvl w:val="-1"/>
                <w:numId w:val="0"/>
              </w:numPr>
              <w:spacing w:line="300" w:lineRule="auto"/>
              <w:jc w:val="both"/>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安全阀的用气量相适应。</w:t>
            </w:r>
          </w:p>
        </w:tc>
      </w:tr>
      <w:tr w14:paraId="09A58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06" w:hRule="atLeast"/>
          <w:tblHeader/>
        </w:trPr>
        <w:tc>
          <w:tcPr>
            <w:tcW w:w="0" w:type="auto"/>
            <w:vAlign w:val="center"/>
          </w:tcPr>
          <w:p w14:paraId="50EC6AA9">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4</w:t>
            </w:r>
          </w:p>
        </w:tc>
        <w:tc>
          <w:tcPr>
            <w:tcW w:w="0" w:type="auto"/>
            <w:vAlign w:val="center"/>
          </w:tcPr>
          <w:p w14:paraId="0D97FD92">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试验容器</w:t>
            </w:r>
          </w:p>
        </w:tc>
        <w:tc>
          <w:tcPr>
            <w:tcW w:w="0" w:type="auto"/>
            <w:vAlign w:val="center"/>
          </w:tcPr>
          <w:p w14:paraId="7E16E92D">
            <w:pPr>
              <w:spacing w:line="300" w:lineRule="auto"/>
              <w:jc w:val="both"/>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试验容器的工作压力应当满足安全阀最高整定压力，且有足够的容积，能够保证安全阀阀瓣起跳动作，试验容器容积应当不小于安全阀进口端流道体腔(安全阀进口端至阀瓣密封面)的3倍，当安全阀公称通径小于或者等于65mm时，试验容器容积不小于2L，当安全阀公称通径大于65mm且小于或者等于150mm时，试验容器容积不小于 10L，当安全阀公称通径大于150mm 时，试验容器容积不小于20L。</w:t>
            </w:r>
          </w:p>
        </w:tc>
      </w:tr>
      <w:tr w14:paraId="47F41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67" w:hRule="atLeast"/>
          <w:tblHeader/>
        </w:trPr>
        <w:tc>
          <w:tcPr>
            <w:tcW w:w="0" w:type="auto"/>
            <w:vMerge w:val="restart"/>
            <w:vAlign w:val="center"/>
          </w:tcPr>
          <w:p w14:paraId="425BDBF8">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5</w:t>
            </w:r>
          </w:p>
        </w:tc>
        <w:tc>
          <w:tcPr>
            <w:tcW w:w="0" w:type="auto"/>
            <w:vMerge w:val="restart"/>
            <w:vAlign w:val="center"/>
          </w:tcPr>
          <w:p w14:paraId="68CCDDD4">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连接管道</w:t>
            </w:r>
          </w:p>
        </w:tc>
        <w:tc>
          <w:tcPr>
            <w:tcW w:w="0" w:type="auto"/>
            <w:vAlign w:val="center"/>
          </w:tcPr>
          <w:p w14:paraId="1E6DB794">
            <w:pPr>
              <w:spacing w:line="300" w:lineRule="auto"/>
              <w:jc w:val="left"/>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1.储气容器与试验容器连接管道的内径应当不小于6mm，应当能保证校验时安全阀阀瓣的开启需要的气量。</w:t>
            </w:r>
          </w:p>
        </w:tc>
      </w:tr>
      <w:tr w14:paraId="27FAE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atLeast"/>
          <w:tblHeader/>
        </w:trPr>
        <w:tc>
          <w:tcPr>
            <w:tcW w:w="0" w:type="auto"/>
            <w:vMerge w:val="continue"/>
            <w:vAlign w:val="center"/>
          </w:tcPr>
          <w:p w14:paraId="65A2B452">
            <w:pPr>
              <w:spacing w:line="300" w:lineRule="auto"/>
              <w:jc w:val="center"/>
              <w:rPr>
                <w:rFonts w:hint="default" w:ascii="Times New Roman" w:hAnsi="Times New Roman" w:eastAsia="国标宋体" w:cs="Times New Roman"/>
                <w:color w:val="auto"/>
                <w:szCs w:val="21"/>
                <w:lang w:val="en-US" w:eastAsia="zh-CN"/>
              </w:rPr>
            </w:pPr>
          </w:p>
        </w:tc>
        <w:tc>
          <w:tcPr>
            <w:tcW w:w="0" w:type="auto"/>
            <w:vMerge w:val="continue"/>
            <w:vAlign w:val="center"/>
          </w:tcPr>
          <w:p w14:paraId="55E98B6D">
            <w:pPr>
              <w:spacing w:line="300" w:lineRule="auto"/>
              <w:jc w:val="left"/>
              <w:rPr>
                <w:rFonts w:hint="default" w:ascii="Times New Roman" w:hAnsi="Times New Roman" w:eastAsia="国标宋体" w:cs="Times New Roman"/>
                <w:color w:val="auto"/>
                <w:szCs w:val="21"/>
                <w:lang w:val="en-US" w:eastAsia="zh-CN"/>
              </w:rPr>
            </w:pPr>
          </w:p>
        </w:tc>
        <w:tc>
          <w:tcPr>
            <w:tcW w:w="0" w:type="auto"/>
            <w:vAlign w:val="center"/>
          </w:tcPr>
          <w:p w14:paraId="50BEAB17">
            <w:pPr>
              <w:spacing w:line="300" w:lineRule="auto"/>
              <w:jc w:val="left"/>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2.试验容器与安全阀间管道内径应当保证校验时安全阀阀瓣的开启需要的气量，当安全阀公称通径小于或者等于50mm时，内径不小于6mm，当安全阀的公称通径大于50mm时，内径应当适当增大，以满足阀瓣开启需要。</w:t>
            </w:r>
          </w:p>
        </w:tc>
      </w:tr>
      <w:tr w14:paraId="5C7F7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06" w:hRule="atLeast"/>
          <w:tblHeader/>
        </w:trPr>
        <w:tc>
          <w:tcPr>
            <w:tcW w:w="0" w:type="auto"/>
            <w:vAlign w:val="center"/>
          </w:tcPr>
          <w:p w14:paraId="5DA9F62F">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6</w:t>
            </w:r>
          </w:p>
        </w:tc>
        <w:tc>
          <w:tcPr>
            <w:tcW w:w="0" w:type="auto"/>
            <w:vAlign w:val="center"/>
          </w:tcPr>
          <w:p w14:paraId="3EB7D292">
            <w:pPr>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压力调节阀门</w:t>
            </w:r>
          </w:p>
        </w:tc>
        <w:tc>
          <w:tcPr>
            <w:tcW w:w="0" w:type="auto"/>
            <w:vAlign w:val="center"/>
          </w:tcPr>
          <w:p w14:paraId="78617751">
            <w:pPr>
              <w:jc w:val="both"/>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储气容器与试验容器连接管的压力调节阀应当能够保证试验容器压力平稳升高，升高速度可以控制在0.01MPa/s，并且满足安全阀开启需要的气体流量要求。</w:t>
            </w:r>
          </w:p>
        </w:tc>
      </w:tr>
      <w:tr w14:paraId="2C192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06" w:hRule="atLeast"/>
          <w:tblHeader/>
        </w:trPr>
        <w:tc>
          <w:tcPr>
            <w:tcW w:w="0" w:type="auto"/>
            <w:vAlign w:val="center"/>
          </w:tcPr>
          <w:p w14:paraId="7CC2B64E">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7</w:t>
            </w:r>
          </w:p>
        </w:tc>
        <w:tc>
          <w:tcPr>
            <w:tcW w:w="0" w:type="auto"/>
            <w:vAlign w:val="center"/>
          </w:tcPr>
          <w:p w14:paraId="0C902505">
            <w:pPr>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堵盖和漏气引出管工装</w:t>
            </w:r>
          </w:p>
        </w:tc>
        <w:tc>
          <w:tcPr>
            <w:tcW w:w="0" w:type="auto"/>
            <w:vAlign w:val="center"/>
          </w:tcPr>
          <w:p w14:paraId="4831C799">
            <w:pPr>
              <w:jc w:val="both"/>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有可以与安全阀出口端连接的漏气引出管工装。</w:t>
            </w:r>
          </w:p>
        </w:tc>
      </w:tr>
      <w:tr w14:paraId="6192C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06" w:hRule="atLeast"/>
          <w:tblHeader/>
        </w:trPr>
        <w:tc>
          <w:tcPr>
            <w:tcW w:w="0" w:type="auto"/>
            <w:vAlign w:val="center"/>
          </w:tcPr>
          <w:p w14:paraId="1E96C591">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8</w:t>
            </w:r>
          </w:p>
        </w:tc>
        <w:tc>
          <w:tcPr>
            <w:tcW w:w="0" w:type="auto"/>
            <w:vAlign w:val="center"/>
          </w:tcPr>
          <w:p w14:paraId="308A855C">
            <w:pPr>
              <w:spacing w:line="300" w:lineRule="auto"/>
              <w:jc w:val="center"/>
              <w:rPr>
                <w:rFonts w:hint="default" w:ascii="Times New Roman" w:hAnsi="Times New Roman" w:eastAsia="国标宋体" w:cs="Times New Roman"/>
                <w:b/>
                <w:bCs/>
                <w:color w:val="auto"/>
                <w:sz w:val="24"/>
                <w:szCs w:val="24"/>
                <w:lang w:val="en-US" w:eastAsia="zh-CN"/>
              </w:rPr>
            </w:pPr>
            <w:r>
              <w:rPr>
                <w:rFonts w:hint="default" w:ascii="Times New Roman" w:hAnsi="Times New Roman" w:eastAsia="国标宋体" w:cs="Times New Roman"/>
                <w:color w:val="auto"/>
                <w:szCs w:val="21"/>
                <w:lang w:val="en-US" w:eastAsia="zh-CN"/>
              </w:rPr>
              <w:t>自动测量记录仪表</w:t>
            </w:r>
          </w:p>
        </w:tc>
        <w:tc>
          <w:tcPr>
            <w:tcW w:w="0" w:type="auto"/>
            <w:vAlign w:val="center"/>
          </w:tcPr>
          <w:p w14:paraId="51E0FDFD">
            <w:pPr>
              <w:jc w:val="both"/>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4.需要测量安全阀阀瓣是否开启的，应当装设自动测量记录仪表。</w:t>
            </w:r>
          </w:p>
        </w:tc>
      </w:tr>
      <w:tr w14:paraId="2076C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5" w:hRule="atLeast"/>
          <w:tblHeader/>
        </w:trPr>
        <w:tc>
          <w:tcPr>
            <w:tcW w:w="0" w:type="auto"/>
            <w:vMerge w:val="restart"/>
            <w:vAlign w:val="center"/>
          </w:tcPr>
          <w:p w14:paraId="54E57D24">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9</w:t>
            </w:r>
          </w:p>
        </w:tc>
        <w:tc>
          <w:tcPr>
            <w:tcW w:w="0" w:type="auto"/>
            <w:vMerge w:val="restart"/>
            <w:vAlign w:val="center"/>
          </w:tcPr>
          <w:p w14:paraId="28836267">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压力表</w:t>
            </w:r>
          </w:p>
        </w:tc>
        <w:tc>
          <w:tcPr>
            <w:tcW w:w="0" w:type="auto"/>
            <w:vAlign w:val="center"/>
          </w:tcPr>
          <w:p w14:paraId="2948E193">
            <w:pPr>
              <w:jc w:val="both"/>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压力测量系统应当至少采用两只量程相同，且符合测量要求的压力表，其精度等级应当不低于1.0级，压力表应当定期进行检定或者校准;</w:t>
            </w:r>
          </w:p>
        </w:tc>
      </w:tr>
      <w:tr w14:paraId="1E600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7" w:hRule="atLeast"/>
          <w:tblHeader/>
        </w:trPr>
        <w:tc>
          <w:tcPr>
            <w:tcW w:w="0" w:type="auto"/>
            <w:vMerge w:val="continue"/>
            <w:vAlign w:val="center"/>
          </w:tcPr>
          <w:p w14:paraId="1E293760">
            <w:pPr>
              <w:spacing w:line="300" w:lineRule="auto"/>
              <w:jc w:val="center"/>
              <w:rPr>
                <w:rFonts w:hint="default" w:ascii="Times New Roman" w:hAnsi="Times New Roman" w:eastAsia="国标宋体" w:cs="Times New Roman"/>
                <w:color w:val="auto"/>
                <w:szCs w:val="21"/>
                <w:lang w:val="en-US" w:eastAsia="zh-CN"/>
              </w:rPr>
            </w:pPr>
          </w:p>
        </w:tc>
        <w:tc>
          <w:tcPr>
            <w:tcW w:w="0" w:type="auto"/>
            <w:vMerge w:val="continue"/>
            <w:vAlign w:val="center"/>
          </w:tcPr>
          <w:p w14:paraId="3CA2B8AD">
            <w:pPr>
              <w:spacing w:line="300" w:lineRule="auto"/>
              <w:jc w:val="center"/>
              <w:rPr>
                <w:rFonts w:hint="default" w:ascii="Times New Roman" w:hAnsi="Times New Roman" w:eastAsia="国标宋体" w:cs="Times New Roman"/>
                <w:color w:val="auto"/>
                <w:szCs w:val="21"/>
                <w:lang w:val="en-US" w:eastAsia="zh-CN"/>
              </w:rPr>
            </w:pPr>
          </w:p>
        </w:tc>
        <w:tc>
          <w:tcPr>
            <w:tcW w:w="0" w:type="auto"/>
            <w:vAlign w:val="center"/>
          </w:tcPr>
          <w:p w14:paraId="1C9DF40A">
            <w:pPr>
              <w:jc w:val="both"/>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试验容器上的压力表，量程为试验容器工作压力的1.5~3.0倍，并且定期进行检定（检定周期最长为6 个月）；</w:t>
            </w:r>
          </w:p>
        </w:tc>
      </w:tr>
      <w:tr w14:paraId="00DE4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tblHeader/>
        </w:trPr>
        <w:tc>
          <w:tcPr>
            <w:tcW w:w="0" w:type="auto"/>
            <w:vMerge w:val="continue"/>
            <w:vAlign w:val="center"/>
          </w:tcPr>
          <w:p w14:paraId="1DE0E756">
            <w:pPr>
              <w:spacing w:line="300" w:lineRule="auto"/>
              <w:jc w:val="center"/>
              <w:rPr>
                <w:rFonts w:hint="default" w:ascii="Times New Roman" w:hAnsi="Times New Roman" w:eastAsia="国标宋体" w:cs="Times New Roman"/>
                <w:color w:val="auto"/>
                <w:szCs w:val="21"/>
                <w:lang w:val="en-US" w:eastAsia="zh-CN"/>
              </w:rPr>
            </w:pPr>
          </w:p>
        </w:tc>
        <w:tc>
          <w:tcPr>
            <w:tcW w:w="0" w:type="auto"/>
            <w:vMerge w:val="continue"/>
            <w:vAlign w:val="center"/>
          </w:tcPr>
          <w:p w14:paraId="51670446">
            <w:pPr>
              <w:spacing w:line="300" w:lineRule="auto"/>
              <w:jc w:val="center"/>
              <w:rPr>
                <w:rFonts w:hint="default" w:ascii="Times New Roman" w:hAnsi="Times New Roman" w:eastAsia="国标宋体" w:cs="Times New Roman"/>
                <w:color w:val="auto"/>
                <w:szCs w:val="21"/>
                <w:lang w:val="en-US" w:eastAsia="zh-CN"/>
              </w:rPr>
            </w:pPr>
          </w:p>
        </w:tc>
        <w:tc>
          <w:tcPr>
            <w:tcW w:w="0" w:type="auto"/>
            <w:vAlign w:val="center"/>
          </w:tcPr>
          <w:p w14:paraId="491D07F4">
            <w:pPr>
              <w:jc w:val="both"/>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储气容器上的压力表，量程为储气容器工作压力的1.5~3.0倍，并且定期进行检定（检定周期最长为6 个月）；</w:t>
            </w:r>
          </w:p>
          <w:p w14:paraId="6015D692">
            <w:pPr>
              <w:jc w:val="both"/>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设计压力小于1.6MPa压力容器使用的压力表的精度不得低于2.5级，设计压力大于或者等于1.6MPa压力容器使用的压力表的精度不得低于1.6级；</w:t>
            </w:r>
          </w:p>
          <w:p w14:paraId="73951828">
            <w:pPr>
              <w:jc w:val="both"/>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压力表与压力容器之间应当装设三通旋塞或者针形阀（三通旋塞或者针形阀应当有开启标记和锁紧装置）。</w:t>
            </w:r>
          </w:p>
        </w:tc>
      </w:tr>
      <w:tr w14:paraId="49380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tblHeader/>
        </w:trPr>
        <w:tc>
          <w:tcPr>
            <w:tcW w:w="0" w:type="auto"/>
            <w:vAlign w:val="center"/>
          </w:tcPr>
          <w:p w14:paraId="4D791334">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10</w:t>
            </w:r>
          </w:p>
        </w:tc>
        <w:tc>
          <w:tcPr>
            <w:tcW w:w="0" w:type="auto"/>
            <w:vAlign w:val="center"/>
          </w:tcPr>
          <w:p w14:paraId="70240138">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整定压力大于或者等于42MPa的常温安全阀校验</w:t>
            </w:r>
          </w:p>
        </w:tc>
        <w:tc>
          <w:tcPr>
            <w:tcW w:w="0" w:type="auto"/>
            <w:vAlign w:val="center"/>
          </w:tcPr>
          <w:p w14:paraId="67E38915">
            <w:pPr>
              <w:jc w:val="both"/>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整定压力大于或者等于42MPa的常温安全阀校验装置按照GB/T 32291《高压超高压安全阀离线校验与评定》的要求。</w:t>
            </w:r>
          </w:p>
        </w:tc>
      </w:tr>
      <w:tr w14:paraId="62D00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tblHeader/>
        </w:trPr>
        <w:tc>
          <w:tcPr>
            <w:tcW w:w="0" w:type="auto"/>
            <w:vAlign w:val="center"/>
          </w:tcPr>
          <w:p w14:paraId="1D16DCC1">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11</w:t>
            </w:r>
          </w:p>
        </w:tc>
        <w:tc>
          <w:tcPr>
            <w:tcW w:w="0" w:type="auto"/>
            <w:vAlign w:val="center"/>
          </w:tcPr>
          <w:p w14:paraId="14129015">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低温介质安全阀</w:t>
            </w:r>
          </w:p>
        </w:tc>
        <w:tc>
          <w:tcPr>
            <w:tcW w:w="0" w:type="auto"/>
            <w:vAlign w:val="center"/>
          </w:tcPr>
          <w:p w14:paraId="6905074E">
            <w:pPr>
              <w:jc w:val="both"/>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低温介质安全阀校验装置按照GB/T 29026《低温介质用弹簧直接载荷式安全阀》、GB/T 45161《液氢容器用安全阀技术规范》的要求。</w:t>
            </w:r>
          </w:p>
        </w:tc>
      </w:tr>
      <w:tr w14:paraId="1E3CC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4" w:hRule="atLeast"/>
          <w:tblHeader/>
        </w:trPr>
        <w:tc>
          <w:tcPr>
            <w:tcW w:w="0" w:type="auto"/>
            <w:vAlign w:val="center"/>
          </w:tcPr>
          <w:p w14:paraId="49A64FB7">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12</w:t>
            </w:r>
          </w:p>
        </w:tc>
        <w:tc>
          <w:tcPr>
            <w:tcW w:w="0" w:type="auto"/>
            <w:vAlign w:val="center"/>
          </w:tcPr>
          <w:p w14:paraId="0567472B">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气体介质密封检漏装置</w:t>
            </w:r>
          </w:p>
        </w:tc>
        <w:tc>
          <w:tcPr>
            <w:tcW w:w="0" w:type="auto"/>
            <w:vAlign w:val="center"/>
          </w:tcPr>
          <w:p w14:paraId="5B419C59">
            <w:pPr>
              <w:numPr>
                <w:ilvl w:val="0"/>
                <w:numId w:val="7"/>
              </w:numPr>
              <w:jc w:val="both"/>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采用封闭式阀盖的弹簧式安全阀和先导式安全阀，在安全阀的排放出口侧安装堵盖和漏气引出管用于测量泄漏率，泄漏率可以通过气泡计数检漏装置或者排液集气检漏装置测量；</w:t>
            </w:r>
          </w:p>
          <w:p w14:paraId="7B704240">
            <w:pPr>
              <w:numPr>
                <w:ilvl w:val="0"/>
                <w:numId w:val="7"/>
              </w:numPr>
              <w:jc w:val="both"/>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漏气引出管出口端面和轴线垂直并且保持光滑，漏气引出管内径为6mm，管端面插入水面下13mm，并且和水面平行；</w:t>
            </w:r>
          </w:p>
          <w:p w14:paraId="212C1CB2">
            <w:pPr>
              <w:numPr>
                <w:ilvl w:val="0"/>
                <w:numId w:val="7"/>
              </w:numPr>
              <w:jc w:val="both"/>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为防止安全阀意外起跳而发生事故，堵盖应当与安全阀出口可靠连接；</w:t>
            </w:r>
          </w:p>
          <w:p w14:paraId="37DF33AA">
            <w:pPr>
              <w:numPr>
                <w:ilvl w:val="0"/>
                <w:numId w:val="0"/>
              </w:numPr>
              <w:jc w:val="both"/>
              <w:rPr>
                <w:rFonts w:hint="default" w:ascii="Times New Roman" w:hAnsi="Times New Roman" w:eastAsia="国标宋体" w:cs="Times New Roman"/>
                <w:color w:val="auto"/>
                <w:szCs w:val="21"/>
                <w:lang w:val="en-US" w:eastAsia="zh-CN"/>
              </w:rPr>
            </w:pPr>
            <w:r>
              <w:rPr>
                <w:rFonts w:hint="eastAsia" w:eastAsia="国标宋体" w:cs="Times New Roman"/>
                <w:color w:val="auto"/>
                <w:szCs w:val="21"/>
                <w:lang w:val="en-US" w:eastAsia="zh-CN"/>
              </w:rPr>
              <w:t>（4）</w:t>
            </w:r>
            <w:r>
              <w:rPr>
                <w:rFonts w:hint="default" w:ascii="Times New Roman" w:hAnsi="Times New Roman" w:eastAsia="国标宋体" w:cs="Times New Roman"/>
                <w:color w:val="auto"/>
                <w:szCs w:val="21"/>
                <w:lang w:val="en-US" w:eastAsia="zh-CN"/>
              </w:rPr>
              <w:t>采用开放式阀盖的弹簧式安全阀，密封检漏装置按照GB/T12243《弹簧直接载荷式安全阀》的要求。</w:t>
            </w:r>
          </w:p>
        </w:tc>
      </w:tr>
      <w:tr w14:paraId="15D4E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tblHeader/>
        </w:trPr>
        <w:tc>
          <w:tcPr>
            <w:tcW w:w="0" w:type="auto"/>
            <w:vMerge w:val="restart"/>
            <w:vAlign w:val="center"/>
          </w:tcPr>
          <w:p w14:paraId="1CD5B5BE">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13</w:t>
            </w:r>
          </w:p>
        </w:tc>
        <w:tc>
          <w:tcPr>
            <w:tcW w:w="0" w:type="auto"/>
            <w:vMerge w:val="restart"/>
            <w:vAlign w:val="center"/>
          </w:tcPr>
          <w:p w14:paraId="2CCEF68B">
            <w:pPr>
              <w:spacing w:line="300" w:lineRule="auto"/>
              <w:jc w:val="center"/>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rPr>
              <w:t>在线安全阀校验</w:t>
            </w:r>
            <w:r>
              <w:rPr>
                <w:rFonts w:hint="default" w:ascii="Times New Roman" w:hAnsi="Times New Roman" w:eastAsia="国标宋体" w:cs="Times New Roman"/>
                <w:color w:val="auto"/>
                <w:lang w:val="en-US" w:eastAsia="zh-CN"/>
              </w:rPr>
              <w:t>仪</w:t>
            </w:r>
          </w:p>
        </w:tc>
        <w:tc>
          <w:tcPr>
            <w:tcW w:w="0" w:type="auto"/>
            <w:vAlign w:val="center"/>
          </w:tcPr>
          <w:p w14:paraId="7D044B27">
            <w:pPr>
              <w:spacing w:line="300" w:lineRule="auto"/>
              <w:jc w:val="both"/>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系统压力源升压开启装置要求如下</w:t>
            </w:r>
            <w:r>
              <w:rPr>
                <w:rFonts w:hint="eastAsia" w:eastAsia="国标宋体" w:cs="Times New Roman"/>
                <w:color w:val="auto"/>
                <w:szCs w:val="21"/>
                <w:lang w:val="en-US" w:eastAsia="zh-CN"/>
              </w:rPr>
              <w:t>：</w:t>
            </w:r>
          </w:p>
          <w:p w14:paraId="19376CA4">
            <w:pPr>
              <w:spacing w:line="300" w:lineRule="auto"/>
              <w:jc w:val="both"/>
              <w:rPr>
                <w:rFonts w:hint="default" w:ascii="Times New Roman" w:hAnsi="Times New Roman" w:eastAsia="国标宋体" w:cs="Times New Roman"/>
                <w:color w:val="auto"/>
                <w:szCs w:val="21"/>
                <w:lang w:val="en-US" w:eastAsia="zh-CN"/>
              </w:rPr>
            </w:pPr>
            <w:r>
              <w:rPr>
                <w:rFonts w:hint="eastAsia" w:eastAsia="国标宋体" w:cs="Times New Roman"/>
                <w:color w:val="auto"/>
                <w:szCs w:val="21"/>
                <w:lang w:val="en-US" w:eastAsia="zh-CN"/>
              </w:rPr>
              <w:t>（1）</w:t>
            </w:r>
            <w:r>
              <w:rPr>
                <w:rFonts w:hint="default" w:ascii="Times New Roman" w:hAnsi="Times New Roman" w:eastAsia="国标宋体" w:cs="Times New Roman"/>
                <w:color w:val="auto"/>
                <w:szCs w:val="21"/>
                <w:lang w:val="en-US" w:eastAsia="zh-CN"/>
              </w:rPr>
              <w:t>安全阀进口端能够提供高于安全阀整定压力的系统压力，且可以使安全阀开启排放</w:t>
            </w:r>
            <w:r>
              <w:rPr>
                <w:rFonts w:hint="eastAsia" w:eastAsia="国标宋体" w:cs="Times New Roman"/>
                <w:color w:val="auto"/>
                <w:szCs w:val="21"/>
                <w:lang w:val="en-US" w:eastAsia="zh-CN"/>
              </w:rPr>
              <w:t>；</w:t>
            </w:r>
          </w:p>
          <w:p w14:paraId="0C6BAABF">
            <w:pPr>
              <w:spacing w:line="300" w:lineRule="auto"/>
              <w:jc w:val="both"/>
              <w:rPr>
                <w:rFonts w:hint="default" w:ascii="Times New Roman" w:hAnsi="Times New Roman" w:eastAsia="国标宋体" w:cs="Times New Roman"/>
                <w:color w:val="auto"/>
                <w:szCs w:val="21"/>
                <w:lang w:val="en-US" w:eastAsia="zh-CN"/>
              </w:rPr>
            </w:pPr>
            <w:r>
              <w:rPr>
                <w:rFonts w:hint="eastAsia" w:eastAsia="国标宋体" w:cs="Times New Roman"/>
                <w:color w:val="auto"/>
                <w:szCs w:val="21"/>
                <w:lang w:val="en-US" w:eastAsia="zh-CN"/>
              </w:rPr>
              <w:t>（2）</w:t>
            </w:r>
            <w:r>
              <w:rPr>
                <w:rFonts w:hint="default" w:ascii="Times New Roman" w:hAnsi="Times New Roman" w:eastAsia="国标宋体" w:cs="Times New Roman"/>
                <w:color w:val="auto"/>
                <w:szCs w:val="21"/>
                <w:lang w:val="en-US" w:eastAsia="zh-CN"/>
              </w:rPr>
              <w:t>系统压力能够缓慢升高，升压速率不超过0.01MPa/s;</w:t>
            </w:r>
          </w:p>
          <w:p w14:paraId="41C00595">
            <w:pPr>
              <w:spacing w:line="300" w:lineRule="auto"/>
              <w:jc w:val="both"/>
              <w:rPr>
                <w:rFonts w:hint="default" w:ascii="Times New Roman" w:hAnsi="Times New Roman" w:eastAsia="国标宋体" w:cs="Times New Roman"/>
                <w:color w:val="auto"/>
                <w:szCs w:val="21"/>
                <w:lang w:val="en-US" w:eastAsia="zh-CN"/>
              </w:rPr>
            </w:pPr>
            <w:r>
              <w:rPr>
                <w:rFonts w:hint="eastAsia" w:eastAsia="国标宋体" w:cs="Times New Roman"/>
                <w:color w:val="auto"/>
                <w:szCs w:val="21"/>
                <w:lang w:val="en-US" w:eastAsia="zh-CN"/>
              </w:rPr>
              <w:t>（3）</w:t>
            </w:r>
            <w:r>
              <w:rPr>
                <w:rFonts w:hint="default" w:ascii="Times New Roman" w:hAnsi="Times New Roman" w:eastAsia="国标宋体" w:cs="Times New Roman"/>
                <w:color w:val="auto"/>
                <w:szCs w:val="21"/>
                <w:lang w:val="en-US" w:eastAsia="zh-CN"/>
              </w:rPr>
              <w:t>具有开启高度测量装置或者能观察到其开启、排放过程。</w:t>
            </w:r>
          </w:p>
        </w:tc>
      </w:tr>
      <w:tr w14:paraId="17442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tblHeader/>
        </w:trPr>
        <w:tc>
          <w:tcPr>
            <w:tcW w:w="0" w:type="auto"/>
            <w:vMerge w:val="continue"/>
            <w:vAlign w:val="center"/>
          </w:tcPr>
          <w:p w14:paraId="6BCF9612">
            <w:pPr>
              <w:spacing w:line="300" w:lineRule="auto"/>
              <w:jc w:val="center"/>
              <w:rPr>
                <w:rFonts w:hint="default" w:ascii="Times New Roman" w:hAnsi="Times New Roman" w:eastAsia="国标宋体" w:cs="Times New Roman"/>
                <w:color w:val="auto"/>
                <w:szCs w:val="21"/>
                <w:lang w:val="en-US" w:eastAsia="zh-CN"/>
              </w:rPr>
            </w:pPr>
          </w:p>
        </w:tc>
        <w:tc>
          <w:tcPr>
            <w:tcW w:w="0" w:type="auto"/>
            <w:vMerge w:val="continue"/>
            <w:vAlign w:val="center"/>
          </w:tcPr>
          <w:p w14:paraId="4E9F5081">
            <w:pPr>
              <w:spacing w:line="300" w:lineRule="auto"/>
              <w:jc w:val="center"/>
              <w:rPr>
                <w:rFonts w:hint="default" w:ascii="Times New Roman" w:hAnsi="Times New Roman" w:eastAsia="国标宋体" w:cs="Times New Roman"/>
                <w:color w:val="auto"/>
                <w:szCs w:val="21"/>
                <w:lang w:val="en-US" w:eastAsia="zh-CN"/>
              </w:rPr>
            </w:pPr>
          </w:p>
        </w:tc>
        <w:tc>
          <w:tcPr>
            <w:tcW w:w="0" w:type="auto"/>
            <w:vAlign w:val="center"/>
          </w:tcPr>
          <w:p w14:paraId="147CDD92">
            <w:pPr>
              <w:spacing w:line="300" w:lineRule="auto"/>
              <w:jc w:val="both"/>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其他压力源升压开启装置要求如下</w:t>
            </w:r>
            <w:r>
              <w:rPr>
                <w:rFonts w:hint="eastAsia" w:eastAsia="国标宋体" w:cs="Times New Roman"/>
                <w:color w:val="auto"/>
                <w:szCs w:val="21"/>
                <w:lang w:val="en-US" w:eastAsia="zh-CN"/>
              </w:rPr>
              <w:t>：</w:t>
            </w:r>
          </w:p>
          <w:p w14:paraId="562A34BB">
            <w:pPr>
              <w:numPr>
                <w:ilvl w:val="0"/>
                <w:numId w:val="8"/>
              </w:numPr>
              <w:spacing w:line="300" w:lineRule="auto"/>
              <w:jc w:val="both"/>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安全阀进口端应当设置截断阀，可将系统压力与安全阀进口端隔断</w:t>
            </w:r>
            <w:r>
              <w:rPr>
                <w:rFonts w:hint="eastAsia" w:eastAsia="国标宋体" w:cs="Times New Roman"/>
                <w:color w:val="auto"/>
                <w:szCs w:val="21"/>
                <w:lang w:val="en-US" w:eastAsia="zh-CN"/>
              </w:rPr>
              <w:t>；</w:t>
            </w:r>
          </w:p>
          <w:p w14:paraId="4B97C3E2">
            <w:pPr>
              <w:numPr>
                <w:ilvl w:val="0"/>
                <w:numId w:val="8"/>
              </w:numPr>
              <w:spacing w:line="300" w:lineRule="auto"/>
              <w:jc w:val="both"/>
              <w:rPr>
                <w:rFonts w:hint="default" w:ascii="Times New Roman" w:hAnsi="Times New Roman" w:eastAsia="国标宋体" w:cs="Times New Roman"/>
                <w:color w:val="auto"/>
                <w:szCs w:val="21"/>
                <w:lang w:val="en-US" w:eastAsia="zh-CN"/>
              </w:rPr>
            </w:pPr>
            <w:r>
              <w:rPr>
                <w:rFonts w:hint="default" w:ascii="Times New Roman" w:hAnsi="Times New Roman" w:eastAsia="国标宋体" w:cs="Times New Roman"/>
                <w:color w:val="auto"/>
                <w:szCs w:val="21"/>
                <w:lang w:val="en-US" w:eastAsia="zh-CN"/>
              </w:rPr>
              <w:t>安全阀进口端与截断阀之间具有介质排泄和其他压力源接入的接口；</w:t>
            </w:r>
          </w:p>
          <w:p w14:paraId="177E42AE">
            <w:pPr>
              <w:numPr>
                <w:ilvl w:val="0"/>
                <w:numId w:val="0"/>
              </w:numPr>
              <w:spacing w:line="300" w:lineRule="auto"/>
              <w:jc w:val="both"/>
              <w:rPr>
                <w:rFonts w:hint="default" w:ascii="Times New Roman" w:hAnsi="Times New Roman" w:eastAsia="国标宋体" w:cs="Times New Roman"/>
                <w:color w:val="auto"/>
                <w:szCs w:val="21"/>
                <w:lang w:val="en-US" w:eastAsia="zh-CN"/>
              </w:rPr>
            </w:pPr>
            <w:r>
              <w:rPr>
                <w:rFonts w:hint="eastAsia" w:eastAsia="国标宋体" w:cs="Times New Roman"/>
                <w:color w:val="auto"/>
                <w:szCs w:val="21"/>
                <w:lang w:val="en-US" w:eastAsia="zh-CN"/>
              </w:rPr>
              <w:t>（3）</w:t>
            </w:r>
            <w:r>
              <w:rPr>
                <w:rFonts w:hint="default" w:ascii="Times New Roman" w:hAnsi="Times New Roman" w:eastAsia="国标宋体" w:cs="Times New Roman"/>
                <w:color w:val="auto"/>
                <w:szCs w:val="21"/>
                <w:lang w:val="en-US" w:eastAsia="zh-CN"/>
              </w:rPr>
              <w:t>具有开启高度测量装置或者能观察到其开启、排放过程。</w:t>
            </w:r>
          </w:p>
        </w:tc>
      </w:tr>
      <w:tr w14:paraId="5B59D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tblHeader/>
        </w:trPr>
        <w:tc>
          <w:tcPr>
            <w:tcW w:w="0" w:type="auto"/>
            <w:vMerge w:val="continue"/>
            <w:vAlign w:val="center"/>
          </w:tcPr>
          <w:p w14:paraId="721C9DDE">
            <w:pPr>
              <w:spacing w:line="300" w:lineRule="auto"/>
              <w:jc w:val="center"/>
              <w:rPr>
                <w:rFonts w:hint="default" w:ascii="Times New Roman" w:hAnsi="Times New Roman" w:eastAsia="国标宋体" w:cs="Times New Roman"/>
                <w:color w:val="auto"/>
                <w:szCs w:val="21"/>
                <w:lang w:val="en-US" w:eastAsia="zh-CN"/>
              </w:rPr>
            </w:pPr>
          </w:p>
        </w:tc>
        <w:tc>
          <w:tcPr>
            <w:tcW w:w="0" w:type="auto"/>
            <w:vMerge w:val="continue"/>
            <w:vAlign w:val="center"/>
          </w:tcPr>
          <w:p w14:paraId="389235E9">
            <w:pPr>
              <w:spacing w:line="300" w:lineRule="auto"/>
              <w:jc w:val="center"/>
              <w:rPr>
                <w:rFonts w:hint="default" w:ascii="Times New Roman" w:hAnsi="Times New Roman" w:eastAsia="国标宋体" w:cs="Times New Roman"/>
                <w:color w:val="auto"/>
                <w:szCs w:val="21"/>
                <w:lang w:val="en-US" w:eastAsia="zh-CN"/>
              </w:rPr>
            </w:pPr>
          </w:p>
        </w:tc>
        <w:tc>
          <w:tcPr>
            <w:tcW w:w="0" w:type="auto"/>
            <w:vAlign w:val="center"/>
          </w:tcPr>
          <w:p w14:paraId="163C3893">
            <w:pPr>
              <w:spacing w:line="300" w:lineRule="auto"/>
              <w:jc w:val="both"/>
              <w:rPr>
                <w:rFonts w:hint="default" w:ascii="Times New Roman" w:hAnsi="Times New Roman" w:eastAsia="国标宋体" w:cs="Times New Roman"/>
                <w:color w:val="auto"/>
                <w:highlight w:val="none"/>
                <w:lang w:eastAsia="zh-CN"/>
              </w:rPr>
            </w:pPr>
            <w:r>
              <w:rPr>
                <w:rFonts w:hint="default" w:ascii="Times New Roman" w:hAnsi="Times New Roman" w:eastAsia="国标宋体" w:cs="Times New Roman"/>
                <w:color w:val="auto"/>
                <w:highlight w:val="none"/>
                <w:lang w:eastAsia="zh-CN"/>
              </w:rPr>
              <w:t>在线校验辅助开启装置要求如下</w:t>
            </w:r>
            <w:r>
              <w:rPr>
                <w:rFonts w:hint="eastAsia" w:eastAsia="国标宋体" w:cs="Times New Roman"/>
                <w:color w:val="auto"/>
                <w:highlight w:val="none"/>
                <w:lang w:eastAsia="zh-CN"/>
              </w:rPr>
              <w:t>：</w:t>
            </w:r>
          </w:p>
          <w:p w14:paraId="4A0DECC9">
            <w:pPr>
              <w:spacing w:line="300" w:lineRule="auto"/>
              <w:jc w:val="both"/>
              <w:rPr>
                <w:rFonts w:hint="default" w:ascii="Times New Roman" w:hAnsi="Times New Roman" w:eastAsia="国标宋体" w:cs="Times New Roman"/>
                <w:color w:val="auto"/>
                <w:highlight w:val="none"/>
                <w:lang w:eastAsia="zh-CN"/>
              </w:rPr>
            </w:pPr>
            <w:r>
              <w:rPr>
                <w:rFonts w:hint="eastAsia" w:eastAsia="国标宋体" w:cs="Times New Roman"/>
                <w:color w:val="auto"/>
                <w:highlight w:val="none"/>
                <w:lang w:eastAsia="zh-CN"/>
              </w:rPr>
              <w:t>（1）</w:t>
            </w:r>
            <w:r>
              <w:rPr>
                <w:rFonts w:hint="default" w:ascii="Times New Roman" w:hAnsi="Times New Roman" w:eastAsia="国标宋体" w:cs="Times New Roman"/>
                <w:color w:val="auto"/>
                <w:highlight w:val="none"/>
                <w:lang w:eastAsia="zh-CN"/>
              </w:rPr>
              <w:t>由阀杆提升机构、阀杆提升力检测仪器、安全阀进口端压力检测仪器、阀杆提拉装置、数据采集和处理单元等组成；</w:t>
            </w:r>
          </w:p>
          <w:p w14:paraId="05816260">
            <w:pPr>
              <w:spacing w:line="300" w:lineRule="auto"/>
              <w:jc w:val="both"/>
              <w:rPr>
                <w:rFonts w:hint="default" w:ascii="Times New Roman" w:hAnsi="Times New Roman" w:eastAsia="国标宋体" w:cs="Times New Roman"/>
                <w:color w:val="auto"/>
                <w:highlight w:val="none"/>
                <w:lang w:eastAsia="zh-CN"/>
              </w:rPr>
            </w:pPr>
            <w:r>
              <w:rPr>
                <w:rFonts w:hint="eastAsia" w:eastAsia="国标宋体" w:cs="Times New Roman"/>
                <w:color w:val="auto"/>
                <w:highlight w:val="none"/>
                <w:lang w:eastAsia="zh-CN"/>
              </w:rPr>
              <w:t>（2）</w:t>
            </w:r>
            <w:r>
              <w:rPr>
                <w:rFonts w:hint="default" w:ascii="Times New Roman" w:hAnsi="Times New Roman" w:eastAsia="国标宋体" w:cs="Times New Roman"/>
                <w:color w:val="auto"/>
                <w:highlight w:val="none"/>
                <w:lang w:eastAsia="zh-CN"/>
              </w:rPr>
              <w:t>阀杆提升装置能够通过阀杆连接装置缓慢平稳地提升阀杆至安全阀阀瓣开启；</w:t>
            </w:r>
          </w:p>
          <w:p w14:paraId="6DDF50A8">
            <w:pPr>
              <w:spacing w:line="300" w:lineRule="auto"/>
              <w:jc w:val="both"/>
              <w:rPr>
                <w:rFonts w:hint="default" w:ascii="Times New Roman" w:hAnsi="Times New Roman" w:eastAsia="国标宋体" w:cs="Times New Roman"/>
                <w:b/>
                <w:bCs/>
                <w:color w:val="auto"/>
                <w:highlight w:val="none"/>
                <w:lang w:eastAsia="zh-CN"/>
              </w:rPr>
            </w:pPr>
            <w:r>
              <w:rPr>
                <w:rFonts w:hint="eastAsia" w:eastAsia="国标宋体" w:cs="Times New Roman"/>
                <w:color w:val="auto"/>
                <w:highlight w:val="none"/>
                <w:lang w:eastAsia="zh-CN"/>
              </w:rPr>
              <w:t>（3）</w:t>
            </w:r>
            <w:r>
              <w:rPr>
                <w:rFonts w:hint="default" w:ascii="Times New Roman" w:hAnsi="Times New Roman" w:eastAsia="国标宋体" w:cs="Times New Roman"/>
                <w:b w:val="0"/>
                <w:bCs w:val="0"/>
                <w:color w:val="auto"/>
                <w:highlight w:val="none"/>
                <w:lang w:eastAsia="zh-CN"/>
              </w:rPr>
              <w:t>能够对安全阀进口端压力和阀杆提升力进行实时数据采集，并且能够实时显示采集数据和曲线；</w:t>
            </w:r>
          </w:p>
          <w:p w14:paraId="15862BA5">
            <w:pPr>
              <w:spacing w:line="300" w:lineRule="auto"/>
              <w:jc w:val="both"/>
              <w:rPr>
                <w:rFonts w:hint="default" w:ascii="Times New Roman" w:hAnsi="Times New Roman" w:eastAsia="国标宋体" w:cs="Times New Roman"/>
                <w:color w:val="auto"/>
                <w:highlight w:val="none"/>
                <w:lang w:eastAsia="zh-CN"/>
              </w:rPr>
            </w:pPr>
            <w:r>
              <w:rPr>
                <w:rFonts w:hint="eastAsia" w:eastAsia="国标宋体" w:cs="Times New Roman"/>
                <w:color w:val="auto"/>
                <w:highlight w:val="none"/>
                <w:lang w:eastAsia="zh-CN"/>
              </w:rPr>
              <w:t>（4）</w:t>
            </w:r>
            <w:r>
              <w:rPr>
                <w:rFonts w:hint="default" w:ascii="Times New Roman" w:hAnsi="Times New Roman" w:eastAsia="国标宋体" w:cs="Times New Roman"/>
                <w:color w:val="auto"/>
                <w:highlight w:val="none"/>
                <w:lang w:eastAsia="zh-CN"/>
              </w:rPr>
              <w:t>在线校验仪的提升力传感器精度等级应当不低于0.5级，在线校验仪综合检测精度不低于1.0级。</w:t>
            </w:r>
          </w:p>
        </w:tc>
      </w:tr>
    </w:tbl>
    <w:p w14:paraId="39BF94F3">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p>
    <w:p w14:paraId="5744F281">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p>
    <w:p w14:paraId="03154B72">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t>安全阀校验设备应当是申请单位的自有产权，按照</w:t>
      </w:r>
      <w:r>
        <w:rPr>
          <w:rFonts w:hint="default" w:ascii="Times New Roman" w:hAnsi="Times New Roman" w:eastAsia="国标宋体" w:cs="Times New Roman"/>
          <w:color w:val="auto"/>
          <w:spacing w:val="8"/>
          <w:sz w:val="28"/>
          <w:szCs w:val="28"/>
          <w:lang w:val="en-US" w:eastAsia="zh-CN"/>
        </w:rPr>
        <w:t>A3.1的要求</w:t>
      </w:r>
      <w:r>
        <w:rPr>
          <w:rFonts w:hint="eastAsia" w:ascii="Times New Roman" w:hAnsi="Times New Roman"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lang w:eastAsia="zh-CN"/>
        </w:rPr>
        <w:t>佐证材料。设备应提前调试合格，保证状态良好，张贴标识标牌，涉及特种设备的还应办理使用登记并按期检验。</w:t>
      </w:r>
    </w:p>
    <w:p w14:paraId="7E548C81">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p>
    <w:p w14:paraId="57B9FD78">
      <w:pPr>
        <w:spacing w:line="240" w:lineRule="auto"/>
        <w:rPr>
          <w:rFonts w:hint="default" w:ascii="Times New Roman" w:hAnsi="Times New Roman" w:eastAsia="国标宋体" w:cs="Times New Roman"/>
          <w:color w:val="auto"/>
          <w:sz w:val="24"/>
          <w:szCs w:val="20"/>
          <w:lang w:val="en-US" w:eastAsia="zh-CN"/>
        </w:rPr>
      </w:pPr>
      <w:r>
        <w:rPr>
          <w:rFonts w:hint="default" w:ascii="Times New Roman" w:hAnsi="Times New Roman" w:eastAsia="国标宋体" w:cs="Times New Roman"/>
          <w:color w:val="auto"/>
          <w:sz w:val="24"/>
          <w:szCs w:val="20"/>
          <w:lang w:val="en-US" w:eastAsia="zh-CN"/>
        </w:rPr>
        <w:br w:type="page"/>
      </w:r>
    </w:p>
    <w:p w14:paraId="62809EB0">
      <w:pPr>
        <w:spacing w:line="240" w:lineRule="auto"/>
        <w:rPr>
          <w:rFonts w:hint="default" w:ascii="Times New Roman" w:hAnsi="Times New Roman" w:eastAsia="国标宋体" w:cs="Times New Roman"/>
          <w:color w:val="auto"/>
          <w:sz w:val="24"/>
          <w:szCs w:val="20"/>
          <w:lang w:eastAsia="zh-CN"/>
        </w:rPr>
      </w:pPr>
      <w:r>
        <w:rPr>
          <w:rFonts w:hint="default" w:ascii="Times New Roman" w:hAnsi="Times New Roman" w:eastAsia="国标宋体" w:cs="Times New Roman"/>
          <w:color w:val="auto"/>
          <w:sz w:val="24"/>
          <w:szCs w:val="20"/>
          <w:lang w:val="en-US" w:eastAsia="zh-CN"/>
        </w:rPr>
        <w:t>A3.4评审现场核查的场地</w:t>
      </w:r>
    </w:p>
    <w:p w14:paraId="5889D2F8">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p>
    <w:p w14:paraId="3E60984D">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eastAsia="zh-CN"/>
        </w:rPr>
        <w:t>固定办公场所：申请安全阀校验的单位应当按照《核准规则》附件</w:t>
      </w:r>
      <w:r>
        <w:rPr>
          <w:rFonts w:hint="default" w:ascii="Times New Roman" w:hAnsi="Times New Roman" w:eastAsia="国标宋体" w:cs="Times New Roman"/>
          <w:color w:val="auto"/>
          <w:spacing w:val="8"/>
          <w:sz w:val="28"/>
          <w:szCs w:val="28"/>
          <w:lang w:val="en-US" w:eastAsia="zh-CN"/>
        </w:rPr>
        <w:t>C3.5的要求，配置</w:t>
      </w:r>
      <w:r>
        <w:rPr>
          <w:rFonts w:hint="default" w:ascii="Times New Roman" w:hAnsi="Times New Roman" w:eastAsia="国标宋体" w:cs="Times New Roman"/>
          <w:color w:val="auto"/>
          <w:spacing w:val="8"/>
          <w:sz w:val="28"/>
          <w:szCs w:val="28"/>
          <w:lang w:eastAsia="zh-CN"/>
        </w:rPr>
        <w:t>满足校验需要</w:t>
      </w:r>
      <w:r>
        <w:rPr>
          <w:rFonts w:hint="default" w:ascii="Times New Roman" w:hAnsi="Times New Roman" w:eastAsia="国标宋体" w:cs="Times New Roman"/>
          <w:color w:val="auto"/>
          <w:spacing w:val="8"/>
          <w:sz w:val="28"/>
          <w:szCs w:val="28"/>
        </w:rPr>
        <w:t>的固定办公</w:t>
      </w:r>
      <w:r>
        <w:rPr>
          <w:rFonts w:hint="default" w:ascii="Times New Roman" w:hAnsi="Times New Roman" w:eastAsia="国标宋体" w:cs="Times New Roman"/>
          <w:color w:val="auto"/>
          <w:spacing w:val="8"/>
          <w:sz w:val="28"/>
          <w:szCs w:val="28"/>
          <w:lang w:eastAsia="zh-CN"/>
        </w:rPr>
        <w:t>场所。</w:t>
      </w:r>
    </w:p>
    <w:p w14:paraId="04B7B7CA">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校验场地：</w:t>
      </w:r>
      <w:r>
        <w:rPr>
          <w:rFonts w:hint="default" w:ascii="Times New Roman" w:hAnsi="Times New Roman" w:eastAsia="国标宋体" w:cs="Times New Roman"/>
          <w:color w:val="auto"/>
          <w:spacing w:val="8"/>
          <w:sz w:val="28"/>
          <w:szCs w:val="28"/>
          <w:lang w:eastAsia="zh-CN"/>
        </w:rPr>
        <w:t>申请安全阀校验的单位</w:t>
      </w:r>
      <w:r>
        <w:rPr>
          <w:rFonts w:hint="default" w:ascii="Times New Roman" w:hAnsi="Times New Roman" w:eastAsia="国标宋体" w:cs="Times New Roman"/>
          <w:color w:val="auto"/>
          <w:spacing w:val="8"/>
          <w:sz w:val="28"/>
          <w:szCs w:val="28"/>
        </w:rPr>
        <w:t>应当具有校验场地，并且满足校验工作的需要，每个校验场地面积不少于50</w:t>
      </w:r>
      <w:r>
        <w:rPr>
          <w:rFonts w:hint="default" w:ascii="Times New Roman" w:hAnsi="Times New Roman" w:eastAsia="国标宋体" w:cs="Times New Roman"/>
          <w:color w:val="auto"/>
          <w:spacing w:val="8"/>
          <w:sz w:val="28"/>
          <w:szCs w:val="28"/>
          <w:lang w:val="en-US" w:eastAsia="zh-CN"/>
        </w:rPr>
        <w:t>m</w:t>
      </w:r>
      <w:r>
        <w:rPr>
          <w:rFonts w:hint="default" w:ascii="Times New Roman" w:hAnsi="Times New Roman" w:eastAsia="国标宋体" w:cs="Times New Roman"/>
          <w:color w:val="auto"/>
          <w:spacing w:val="8"/>
          <w:sz w:val="28"/>
          <w:szCs w:val="28"/>
          <w:vertAlign w:val="superscript"/>
          <w:lang w:val="en-US" w:eastAsia="zh-CN"/>
        </w:rPr>
        <w:t>2</w:t>
      </w:r>
      <w:r>
        <w:rPr>
          <w:rFonts w:hint="default" w:ascii="Times New Roman" w:hAnsi="Times New Roman" w:eastAsia="国标宋体" w:cs="Times New Roman"/>
          <w:color w:val="auto"/>
          <w:spacing w:val="8"/>
          <w:sz w:val="28"/>
          <w:szCs w:val="28"/>
        </w:rPr>
        <w:t>。安全阀校验应当在经核准的校验场地内进行</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符合安全技术规范要求的在线校验除外</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。校验场地可以租赁。</w:t>
      </w:r>
    </w:p>
    <w:p w14:paraId="47B2624F">
      <w:pPr>
        <w:rPr>
          <w:rFonts w:hint="default" w:ascii="Times New Roman" w:hAnsi="Times New Roman" w:eastAsia="国标宋体" w:cs="Times New Roman"/>
          <w:color w:val="auto"/>
          <w:lang w:val="en-US" w:eastAsia="zh-CN"/>
        </w:rPr>
      </w:pPr>
    </w:p>
    <w:p w14:paraId="64082683">
      <w:pPr>
        <w:rPr>
          <w:rFonts w:hint="default" w:ascii="Times New Roman" w:hAnsi="Times New Roman" w:eastAsia="国标宋体" w:cs="Times New Roman"/>
          <w:color w:val="auto"/>
        </w:rPr>
        <w:sectPr>
          <w:footerReference r:id="rId9" w:type="default"/>
          <w:pgSz w:w="11906" w:h="16838"/>
          <w:pgMar w:top="1081" w:right="1321" w:bottom="928" w:left="1331" w:header="801" w:footer="706" w:gutter="0"/>
          <w:pgBorders>
            <w:top w:val="none" w:sz="0" w:space="0"/>
            <w:left w:val="none" w:sz="0" w:space="0"/>
            <w:bottom w:val="none" w:sz="0" w:space="0"/>
            <w:right w:val="none" w:sz="0" w:space="0"/>
          </w:pgBorders>
          <w:pgNumType w:fmt="decimal"/>
          <w:cols w:space="720" w:num="1"/>
        </w:sectPr>
      </w:pPr>
    </w:p>
    <w:p w14:paraId="59F0DA0A">
      <w:pPr>
        <w:pStyle w:val="2"/>
        <w:bidi w:val="0"/>
        <w:jc w:val="center"/>
        <w:rPr>
          <w:rFonts w:hint="default" w:ascii="Times New Roman" w:hAnsi="Times New Roman" w:eastAsia="国标宋体" w:cs="Times New Roman"/>
          <w:b w:val="0"/>
          <w:bCs/>
          <w:color w:val="auto"/>
          <w:sz w:val="32"/>
          <w:szCs w:val="32"/>
        </w:rPr>
      </w:pPr>
      <w:bookmarkStart w:id="60" w:name="_Toc381910095"/>
      <w:bookmarkStart w:id="61" w:name="_Toc10182"/>
      <w:bookmarkStart w:id="62" w:name="_Toc8856"/>
      <w:bookmarkStart w:id="63" w:name="_Toc22507"/>
      <w:bookmarkStart w:id="64" w:name="_Toc27958"/>
      <w:r>
        <w:rPr>
          <w:rFonts w:hint="default" w:ascii="Times New Roman" w:hAnsi="Times New Roman" w:eastAsia="国标宋体" w:cs="Times New Roman"/>
          <w:b w:val="0"/>
          <w:bCs/>
          <w:color w:val="auto"/>
          <w:sz w:val="32"/>
          <w:szCs w:val="32"/>
        </w:rPr>
        <w:t>附录</w:t>
      </w:r>
      <w:r>
        <w:rPr>
          <w:rFonts w:hint="default" w:ascii="Times New Roman" w:hAnsi="Times New Roman" w:eastAsia="国标宋体" w:cs="Times New Roman"/>
          <w:b w:val="0"/>
          <w:bCs/>
          <w:color w:val="auto"/>
          <w:sz w:val="32"/>
          <w:szCs w:val="32"/>
          <w:lang w:val="en-US" w:eastAsia="zh-CN"/>
        </w:rPr>
        <w:t>B</w:t>
      </w:r>
      <w:r>
        <w:rPr>
          <w:rFonts w:hint="default" w:ascii="Times New Roman" w:hAnsi="Times New Roman" w:eastAsia="国标宋体" w:cs="Times New Roman"/>
          <w:b w:val="0"/>
          <w:bCs/>
          <w:color w:val="auto"/>
          <w:sz w:val="32"/>
          <w:szCs w:val="32"/>
        </w:rPr>
        <w:t xml:space="preserve">  质量管理体系</w:t>
      </w:r>
      <w:r>
        <w:rPr>
          <w:rFonts w:hint="default" w:ascii="Times New Roman" w:hAnsi="Times New Roman" w:eastAsia="国标宋体" w:cs="Times New Roman"/>
          <w:b w:val="0"/>
          <w:bCs/>
          <w:color w:val="auto"/>
          <w:sz w:val="32"/>
          <w:szCs w:val="32"/>
          <w:lang w:val="en-US" w:eastAsia="zh-CN"/>
        </w:rPr>
        <w:t>迎审</w:t>
      </w:r>
      <w:r>
        <w:rPr>
          <w:rFonts w:hint="default" w:ascii="Times New Roman" w:hAnsi="Times New Roman" w:eastAsia="国标宋体" w:cs="Times New Roman"/>
          <w:b w:val="0"/>
          <w:bCs/>
          <w:color w:val="auto"/>
          <w:sz w:val="32"/>
          <w:szCs w:val="32"/>
        </w:rPr>
        <w:t>应当准备的材料</w:t>
      </w:r>
      <w:bookmarkEnd w:id="60"/>
      <w:bookmarkEnd w:id="61"/>
      <w:bookmarkEnd w:id="62"/>
      <w:bookmarkEnd w:id="63"/>
      <w:bookmarkEnd w:id="64"/>
    </w:p>
    <w:p w14:paraId="2C680860">
      <w:pPr>
        <w:numPr>
          <w:ilvl w:val="0"/>
          <w:numId w:val="0"/>
        </w:numPr>
        <w:adjustRightInd w:val="0"/>
        <w:snapToGrid w:val="0"/>
        <w:ind w:left="0" w:leftChars="0" w:firstLine="592" w:firstLineChars="200"/>
        <w:jc w:val="left"/>
        <w:rPr>
          <w:rFonts w:hint="default" w:ascii="Times New Roman" w:hAnsi="Times New Roman" w:eastAsia="国标宋体" w:cs="Times New Roman"/>
          <w:color w:val="auto"/>
          <w:spacing w:val="8"/>
          <w:sz w:val="28"/>
          <w:szCs w:val="28"/>
          <w:lang w:val="en-US" w:eastAsia="zh-CN"/>
        </w:rPr>
      </w:pPr>
    </w:p>
    <w:p w14:paraId="693BED00">
      <w:pPr>
        <w:numPr>
          <w:ilvl w:val="0"/>
          <w:numId w:val="0"/>
        </w:numPr>
        <w:adjustRightInd w:val="0"/>
        <w:snapToGrid w:val="0"/>
        <w:ind w:left="0" w:leftChars="0"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特种设备检测</w:t>
      </w:r>
      <w:r>
        <w:rPr>
          <w:rFonts w:hint="default" w:ascii="Times New Roman" w:hAnsi="Times New Roman" w:eastAsia="国标宋体" w:cs="Times New Roman"/>
          <w:color w:val="auto"/>
          <w:spacing w:val="8"/>
          <w:sz w:val="28"/>
          <w:szCs w:val="28"/>
        </w:rPr>
        <w:t>机构</w:t>
      </w:r>
      <w:r>
        <w:rPr>
          <w:rFonts w:hint="default" w:ascii="Times New Roman" w:hAnsi="Times New Roman" w:eastAsia="国标宋体" w:cs="Times New Roman"/>
          <w:color w:val="auto"/>
          <w:spacing w:val="8"/>
          <w:sz w:val="28"/>
          <w:szCs w:val="28"/>
          <w:lang w:eastAsia="zh-CN"/>
        </w:rPr>
        <w:t>均应按照《核准规则》附件</w:t>
      </w:r>
      <w:r>
        <w:rPr>
          <w:rFonts w:hint="default" w:ascii="Times New Roman" w:hAnsi="Times New Roman" w:eastAsia="国标宋体" w:cs="Times New Roman"/>
          <w:color w:val="auto"/>
          <w:spacing w:val="8"/>
          <w:sz w:val="28"/>
          <w:szCs w:val="28"/>
          <w:lang w:val="en-US" w:eastAsia="zh-CN"/>
        </w:rPr>
        <w:t>D的要求建立</w:t>
      </w:r>
      <w:r>
        <w:rPr>
          <w:rFonts w:hint="default" w:ascii="Times New Roman" w:hAnsi="Times New Roman" w:eastAsia="国标宋体" w:cs="Times New Roman"/>
          <w:color w:val="auto"/>
          <w:spacing w:val="8"/>
          <w:sz w:val="28"/>
          <w:szCs w:val="28"/>
        </w:rPr>
        <w:t>质量管理体系</w:t>
      </w:r>
      <w:r>
        <w:rPr>
          <w:rFonts w:hint="default" w:ascii="Times New Roman" w:hAnsi="Times New Roman" w:eastAsia="国标宋体" w:cs="Times New Roman"/>
          <w:color w:val="auto"/>
          <w:spacing w:val="8"/>
          <w:sz w:val="28"/>
          <w:szCs w:val="28"/>
          <w:lang w:eastAsia="zh-CN"/>
        </w:rPr>
        <w:t>并有效</w:t>
      </w:r>
      <w:r>
        <w:rPr>
          <w:rFonts w:hint="default" w:ascii="Times New Roman" w:hAnsi="Times New Roman" w:eastAsia="国标宋体" w:cs="Times New Roman"/>
          <w:color w:val="auto"/>
          <w:spacing w:val="8"/>
          <w:sz w:val="28"/>
          <w:szCs w:val="28"/>
          <w:lang w:val="en-US" w:eastAsia="zh-CN"/>
        </w:rPr>
        <w:t>实施，</w:t>
      </w:r>
      <w:r>
        <w:rPr>
          <w:rFonts w:hint="default" w:ascii="Times New Roman" w:hAnsi="Times New Roman" w:eastAsia="国标宋体" w:cs="Times New Roman"/>
          <w:color w:val="auto"/>
          <w:spacing w:val="8"/>
          <w:sz w:val="28"/>
          <w:szCs w:val="28"/>
        </w:rPr>
        <w:t>设有下属单位的，应当与下属单位建立和实施统一的质量管理体系</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不得出现体系管控盲区。</w:t>
      </w:r>
    </w:p>
    <w:p w14:paraId="56784981">
      <w:pPr>
        <w:rPr>
          <w:rFonts w:hint="default" w:ascii="Times New Roman" w:hAnsi="Times New Roman" w:eastAsia="国标宋体" w:cs="Times New Roman"/>
        </w:rPr>
      </w:pPr>
    </w:p>
    <w:tbl>
      <w:tblPr>
        <w:tblStyle w:val="21"/>
        <w:tblpPr w:leftFromText="180" w:rightFromText="180" w:vertAnchor="text" w:horzAnchor="page" w:tblpX="1329" w:tblpY="255"/>
        <w:tblOverlap w:val="never"/>
        <w:tblW w:w="5106"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710"/>
        <w:gridCol w:w="6746"/>
      </w:tblGrid>
      <w:tr w14:paraId="0E7AAF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blHeader/>
        </w:trPr>
        <w:tc>
          <w:tcPr>
            <w:tcW w:w="1433" w:type="pct"/>
            <w:vAlign w:val="center"/>
          </w:tcPr>
          <w:p w14:paraId="351F0758">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7"/>
                <w:sz w:val="24"/>
                <w:szCs w:val="24"/>
              </w:rPr>
              <w:t>评审项</w:t>
            </w:r>
            <w:r>
              <w:rPr>
                <w:rFonts w:hint="default" w:ascii="Times New Roman" w:hAnsi="Times New Roman" w:eastAsia="国标宋体" w:cs="Times New Roman"/>
                <w:snapToGrid w:val="0"/>
                <w:color w:val="auto"/>
                <w:spacing w:val="6"/>
                <w:sz w:val="24"/>
                <w:szCs w:val="24"/>
              </w:rPr>
              <w:t>目</w:t>
            </w:r>
          </w:p>
        </w:tc>
        <w:tc>
          <w:tcPr>
            <w:tcW w:w="3566" w:type="pct"/>
            <w:vAlign w:val="center"/>
          </w:tcPr>
          <w:p w14:paraId="5CAAB401">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10"/>
                <w:sz w:val="24"/>
                <w:szCs w:val="24"/>
              </w:rPr>
              <w:t>应</w:t>
            </w:r>
            <w:r>
              <w:rPr>
                <w:rFonts w:hint="default" w:ascii="Times New Roman" w:hAnsi="Times New Roman" w:eastAsia="国标宋体" w:cs="Times New Roman"/>
                <w:snapToGrid w:val="0"/>
                <w:color w:val="auto"/>
                <w:spacing w:val="9"/>
                <w:sz w:val="24"/>
                <w:szCs w:val="24"/>
              </w:rPr>
              <w:t>当</w:t>
            </w:r>
            <w:r>
              <w:rPr>
                <w:rFonts w:hint="eastAsia" w:ascii="Times New Roman" w:hAnsi="Times New Roman" w:eastAsia="国标宋体" w:cs="Times New Roman"/>
                <w:snapToGrid w:val="0"/>
                <w:color w:val="auto"/>
                <w:spacing w:val="9"/>
                <w:sz w:val="24"/>
                <w:szCs w:val="24"/>
                <w:lang w:eastAsia="zh-CN"/>
              </w:rPr>
              <w:t>核查</w:t>
            </w:r>
            <w:r>
              <w:rPr>
                <w:rFonts w:hint="default" w:ascii="Times New Roman" w:hAnsi="Times New Roman" w:eastAsia="国标宋体" w:cs="Times New Roman"/>
                <w:snapToGrid w:val="0"/>
                <w:color w:val="auto"/>
                <w:spacing w:val="9"/>
                <w:sz w:val="24"/>
                <w:szCs w:val="24"/>
              </w:rPr>
              <w:t>的见证材料</w:t>
            </w:r>
          </w:p>
        </w:tc>
      </w:tr>
      <w:tr w14:paraId="10F938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00" w:type="pct"/>
            <w:gridSpan w:val="2"/>
            <w:vAlign w:val="center"/>
          </w:tcPr>
          <w:p w14:paraId="4AC14F5A">
            <w:pPr>
              <w:keepNext w:val="0"/>
              <w:keepLines w:val="0"/>
              <w:pageBreakBefore w:val="0"/>
              <w:widowControl w:val="0"/>
              <w:kinsoku/>
              <w:wordWrap/>
              <w:overflowPunct/>
              <w:topLinePunct w:val="0"/>
              <w:autoSpaceDE/>
              <w:autoSpaceDN/>
              <w:bidi w:val="0"/>
              <w:adjustRightInd/>
              <w:snapToGrid/>
              <w:spacing w:line="300" w:lineRule="auto"/>
              <w:ind w:left="133"/>
              <w:jc w:val="both"/>
              <w:textAlignment w:val="auto"/>
              <w:rPr>
                <w:rFonts w:hint="default" w:ascii="Times New Roman" w:hAnsi="Times New Roman" w:eastAsia="国标宋体" w:cs="Times New Roman"/>
                <w:snapToGrid w:val="0"/>
                <w:color w:val="auto"/>
                <w:spacing w:val="10"/>
                <w:sz w:val="24"/>
                <w:szCs w:val="24"/>
              </w:rPr>
            </w:pPr>
            <w:r>
              <w:rPr>
                <w:rFonts w:hint="default" w:ascii="Times New Roman" w:hAnsi="Times New Roman" w:eastAsia="国标宋体" w:cs="Times New Roman"/>
                <w:snapToGrid w:val="0"/>
                <w:color w:val="auto"/>
                <w:spacing w:val="10"/>
                <w:sz w:val="24"/>
                <w:szCs w:val="24"/>
              </w:rPr>
              <w:t xml:space="preserve">1 </w:t>
            </w:r>
            <w:r>
              <w:rPr>
                <w:rFonts w:hint="default" w:ascii="Times New Roman" w:hAnsi="Times New Roman" w:eastAsia="国标宋体" w:cs="Times New Roman"/>
                <w:snapToGrid w:val="0"/>
                <w:color w:val="auto"/>
                <w:spacing w:val="8"/>
                <w:sz w:val="24"/>
                <w:szCs w:val="24"/>
              </w:rPr>
              <w:t xml:space="preserve"> </w:t>
            </w:r>
            <w:r>
              <w:rPr>
                <w:rFonts w:hint="default" w:ascii="Times New Roman" w:hAnsi="Times New Roman" w:eastAsia="国标宋体" w:cs="Times New Roman"/>
                <w:snapToGrid w:val="0"/>
                <w:color w:val="auto"/>
                <w:spacing w:val="5"/>
                <w:sz w:val="24"/>
                <w:szCs w:val="24"/>
              </w:rPr>
              <w:t>质量管理体系</w:t>
            </w:r>
          </w:p>
        </w:tc>
      </w:tr>
      <w:tr w14:paraId="7E2562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Align w:val="center"/>
          </w:tcPr>
          <w:p w14:paraId="1FA58F81">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6"/>
                <w:sz w:val="24"/>
                <w:szCs w:val="24"/>
              </w:rPr>
              <w:t>1</w:t>
            </w:r>
            <w:r>
              <w:rPr>
                <w:rFonts w:hint="default" w:ascii="Times New Roman" w:hAnsi="Times New Roman" w:eastAsia="国标宋体" w:cs="Times New Roman"/>
                <w:snapToGrid w:val="0"/>
                <w:color w:val="auto"/>
                <w:spacing w:val="5"/>
                <w:sz w:val="24"/>
                <w:szCs w:val="24"/>
              </w:rPr>
              <w:t>.1 质量管理体</w:t>
            </w:r>
            <w:r>
              <w:rPr>
                <w:rFonts w:hint="default" w:ascii="Times New Roman" w:hAnsi="Times New Roman" w:eastAsia="国标宋体" w:cs="Times New Roman"/>
                <w:snapToGrid w:val="0"/>
                <w:color w:val="auto"/>
                <w:spacing w:val="4"/>
                <w:sz w:val="24"/>
                <w:szCs w:val="24"/>
              </w:rPr>
              <w:t>系</w:t>
            </w:r>
            <w:r>
              <w:rPr>
                <w:rFonts w:hint="default" w:ascii="Times New Roman" w:hAnsi="Times New Roman" w:eastAsia="国标宋体" w:cs="Times New Roman"/>
                <w:snapToGrid w:val="0"/>
                <w:color w:val="auto"/>
                <w:spacing w:val="3"/>
                <w:sz w:val="24"/>
                <w:szCs w:val="24"/>
              </w:rPr>
              <w:t>建立</w:t>
            </w:r>
          </w:p>
        </w:tc>
        <w:tc>
          <w:tcPr>
            <w:tcW w:w="3566" w:type="pct"/>
            <w:vAlign w:val="center"/>
          </w:tcPr>
          <w:p w14:paraId="0E21510C">
            <w:pPr>
              <w:keepNext w:val="0"/>
              <w:keepLines w:val="0"/>
              <w:pageBreakBefore w:val="0"/>
              <w:widowControl w:val="0"/>
              <w:kinsoku/>
              <w:wordWrap/>
              <w:overflowPunct/>
              <w:topLinePunct w:val="0"/>
              <w:autoSpaceDE/>
              <w:autoSpaceDN/>
              <w:bidi w:val="0"/>
              <w:adjustRightInd/>
              <w:snapToGrid/>
              <w:spacing w:line="300" w:lineRule="auto"/>
              <w:ind w:left="123" w:right="271" w:firstLine="1"/>
              <w:jc w:val="both"/>
              <w:textAlignment w:val="auto"/>
              <w:rPr>
                <w:rFonts w:hint="default" w:ascii="Times New Roman" w:hAnsi="Times New Roman" w:eastAsia="国标宋体" w:cs="Times New Roman"/>
                <w:snapToGrid w:val="0"/>
                <w:color w:val="auto"/>
                <w:sz w:val="24"/>
                <w:szCs w:val="24"/>
                <w:lang w:eastAsia="zh-CN"/>
              </w:rPr>
            </w:pPr>
            <w:r>
              <w:rPr>
                <w:rFonts w:hint="eastAsia" w:ascii="Times New Roman" w:hAnsi="Times New Roman" w:eastAsia="国标宋体" w:cs="Times New Roman"/>
                <w:snapToGrid w:val="0"/>
                <w:color w:val="auto"/>
                <w:spacing w:val="-2"/>
                <w:sz w:val="24"/>
                <w:szCs w:val="24"/>
                <w:lang w:eastAsia="zh-CN"/>
              </w:rPr>
              <w:t>核查</w:t>
            </w:r>
            <w:r>
              <w:rPr>
                <w:rFonts w:hint="default" w:ascii="Times New Roman" w:hAnsi="Times New Roman" w:eastAsia="国标宋体" w:cs="Times New Roman"/>
                <w:snapToGrid w:val="0"/>
                <w:color w:val="auto"/>
                <w:spacing w:val="-2"/>
                <w:sz w:val="24"/>
                <w:szCs w:val="24"/>
              </w:rPr>
              <w:t>完整的、经正式颁布实施的质量</w:t>
            </w:r>
            <w:r>
              <w:rPr>
                <w:rFonts w:hint="default" w:ascii="Times New Roman" w:hAnsi="Times New Roman" w:eastAsia="国标宋体" w:cs="Times New Roman"/>
                <w:snapToGrid w:val="0"/>
                <w:color w:val="auto"/>
                <w:sz w:val="24"/>
                <w:szCs w:val="24"/>
              </w:rPr>
              <w:t>手</w:t>
            </w:r>
            <w:r>
              <w:rPr>
                <w:rFonts w:hint="default" w:ascii="Times New Roman" w:hAnsi="Times New Roman" w:eastAsia="国标宋体" w:cs="Times New Roman"/>
                <w:snapToGrid w:val="0"/>
                <w:color w:val="auto"/>
                <w:spacing w:val="20"/>
                <w:sz w:val="24"/>
                <w:szCs w:val="24"/>
              </w:rPr>
              <w:t>册</w:t>
            </w:r>
            <w:r>
              <w:rPr>
                <w:rFonts w:hint="default" w:ascii="Times New Roman" w:hAnsi="Times New Roman" w:eastAsia="国标宋体" w:cs="Times New Roman"/>
                <w:snapToGrid w:val="0"/>
                <w:color w:val="auto"/>
                <w:spacing w:val="10"/>
                <w:sz w:val="24"/>
                <w:szCs w:val="24"/>
              </w:rPr>
              <w:t>、程序文件、管理制度、作业指导</w:t>
            </w:r>
            <w:r>
              <w:rPr>
                <w:rFonts w:hint="default" w:ascii="Times New Roman" w:hAnsi="Times New Roman" w:eastAsia="国标宋体" w:cs="Times New Roman"/>
                <w:snapToGrid w:val="0"/>
                <w:color w:val="auto"/>
                <w:spacing w:val="6"/>
                <w:sz w:val="24"/>
                <w:szCs w:val="24"/>
              </w:rPr>
              <w:t>文件</w:t>
            </w:r>
            <w:r>
              <w:rPr>
                <w:rFonts w:hint="default" w:ascii="Times New Roman" w:hAnsi="Times New Roman" w:eastAsia="国标宋体" w:cs="Times New Roman"/>
                <w:snapToGrid w:val="0"/>
                <w:color w:val="auto"/>
                <w:spacing w:val="3"/>
                <w:sz w:val="24"/>
                <w:szCs w:val="24"/>
              </w:rPr>
              <w:t>、记录表格等</w:t>
            </w:r>
            <w:r>
              <w:rPr>
                <w:rFonts w:hint="default" w:ascii="Times New Roman" w:hAnsi="Times New Roman" w:eastAsia="国标宋体" w:cs="Times New Roman"/>
                <w:snapToGrid w:val="0"/>
                <w:color w:val="auto"/>
                <w:spacing w:val="3"/>
                <w:sz w:val="24"/>
                <w:szCs w:val="24"/>
                <w:lang w:eastAsia="zh-CN"/>
              </w:rPr>
              <w:t>和受控的与检测有关的法律、法规、规章、安全技术规范及相关标准、政府文函等外来文件。</w:t>
            </w:r>
          </w:p>
        </w:tc>
      </w:tr>
      <w:tr w14:paraId="796267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Align w:val="center"/>
          </w:tcPr>
          <w:p w14:paraId="16516AC6">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6"/>
                <w:sz w:val="24"/>
                <w:szCs w:val="24"/>
              </w:rPr>
              <w:t>1.2 质量手册建立</w:t>
            </w:r>
          </w:p>
        </w:tc>
        <w:tc>
          <w:tcPr>
            <w:tcW w:w="3566" w:type="pct"/>
            <w:vAlign w:val="center"/>
          </w:tcPr>
          <w:p w14:paraId="21D0EA32">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正式审批后的质量手册及其审批的见证材料</w:t>
            </w:r>
          </w:p>
          <w:p w14:paraId="5CE671EE">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至少包含：</w:t>
            </w:r>
          </w:p>
          <w:p w14:paraId="6EA4E427">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（1）质量方针；</w:t>
            </w:r>
          </w:p>
          <w:p w14:paraId="745A8985">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（2）质量目标；</w:t>
            </w:r>
          </w:p>
          <w:p w14:paraId="5C0345C0">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（3）适用范围；</w:t>
            </w:r>
          </w:p>
          <w:p w14:paraId="00B4F445">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（4）机构概况；</w:t>
            </w:r>
          </w:p>
          <w:p w14:paraId="38F45892">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（5）行政管理和质量管理的组织结构、职责和隶属关系描述；</w:t>
            </w:r>
          </w:p>
          <w:p w14:paraId="3C2ABDAC">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（6）对检测工作质量有影响的相关岗位的职责和权限</w:t>
            </w:r>
            <w:r>
              <w:rPr>
                <w:rFonts w:hint="eastAsia" w:eastAsia="国标宋体" w:cs="Times New Roman"/>
                <w:snapToGrid w:val="0"/>
                <w:color w:val="auto"/>
                <w:spacing w:val="6"/>
                <w:sz w:val="24"/>
                <w:szCs w:val="24"/>
                <w:lang w:eastAsia="zh-CN"/>
              </w:rPr>
              <w:t>；</w:t>
            </w:r>
          </w:p>
          <w:p w14:paraId="5D987E5E">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（7）各质量要素及其相互关系的原则性描述；</w:t>
            </w:r>
          </w:p>
          <w:p w14:paraId="5C18C45B">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（8）支持性文件。</w:t>
            </w:r>
          </w:p>
        </w:tc>
      </w:tr>
      <w:tr w14:paraId="5E6769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Align w:val="center"/>
          </w:tcPr>
          <w:p w14:paraId="67FCA017">
            <w:pPr>
              <w:keepNext w:val="0"/>
              <w:keepLines w:val="0"/>
              <w:pageBreakBefore w:val="0"/>
              <w:widowControl w:val="0"/>
              <w:tabs>
                <w:tab w:val="left" w:pos="227"/>
              </w:tabs>
              <w:kinsoku/>
              <w:wordWrap/>
              <w:overflowPunct/>
              <w:topLinePunct w:val="0"/>
              <w:autoSpaceDE/>
              <w:autoSpaceDN/>
              <w:bidi w:val="0"/>
              <w:adjustRightInd/>
              <w:snapToGrid/>
              <w:spacing w:line="300" w:lineRule="auto"/>
              <w:ind w:left="124" w:right="136" w:firstLine="8"/>
              <w:jc w:val="both"/>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7"/>
                <w:sz w:val="24"/>
                <w:szCs w:val="24"/>
              </w:rPr>
              <w:t>1</w:t>
            </w:r>
            <w:r>
              <w:rPr>
                <w:rFonts w:hint="default" w:ascii="Times New Roman" w:hAnsi="Times New Roman" w:eastAsia="国标宋体" w:cs="Times New Roman"/>
                <w:snapToGrid w:val="0"/>
                <w:color w:val="auto"/>
                <w:spacing w:val="4"/>
                <w:sz w:val="24"/>
                <w:szCs w:val="24"/>
              </w:rPr>
              <w:t>.3 程序文件</w:t>
            </w:r>
          </w:p>
        </w:tc>
        <w:tc>
          <w:tcPr>
            <w:tcW w:w="3566" w:type="pct"/>
            <w:vAlign w:val="center"/>
          </w:tcPr>
          <w:p w14:paraId="36F00F22">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正式审批后的程序文件及其审批的见证材料</w:t>
            </w:r>
            <w:r>
              <w:rPr>
                <w:rFonts w:hint="default" w:ascii="Times New Roman" w:hAnsi="Times New Roman" w:eastAsia="国标宋体" w:cs="Times New Roman"/>
                <w:snapToGrid w:val="0"/>
                <w:color w:val="auto"/>
                <w:spacing w:val="6"/>
                <w:sz w:val="24"/>
                <w:szCs w:val="24"/>
                <w:lang w:eastAsia="zh-CN"/>
              </w:rPr>
              <w:t>，</w:t>
            </w:r>
            <w:r>
              <w:rPr>
                <w:rFonts w:hint="default" w:ascii="Times New Roman" w:hAnsi="Times New Roman" w:eastAsia="国标宋体" w:cs="Times New Roman"/>
                <w:snapToGrid w:val="0"/>
                <w:color w:val="auto"/>
                <w:spacing w:val="6"/>
                <w:sz w:val="24"/>
                <w:szCs w:val="24"/>
              </w:rPr>
              <w:t>其种类和内容应当满足质量管理和控制的需要。</w:t>
            </w:r>
          </w:p>
        </w:tc>
      </w:tr>
      <w:tr w14:paraId="541B01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Align w:val="center"/>
          </w:tcPr>
          <w:p w14:paraId="26C30FA3">
            <w:pPr>
              <w:keepNext w:val="0"/>
              <w:keepLines w:val="0"/>
              <w:pageBreakBefore w:val="0"/>
              <w:widowControl w:val="0"/>
              <w:kinsoku/>
              <w:wordWrap/>
              <w:overflowPunct/>
              <w:topLinePunct w:val="0"/>
              <w:autoSpaceDE/>
              <w:autoSpaceDN/>
              <w:bidi w:val="0"/>
              <w:adjustRightInd/>
              <w:snapToGrid/>
              <w:spacing w:line="300" w:lineRule="auto"/>
              <w:ind w:left="128"/>
              <w:jc w:val="both"/>
              <w:textAlignment w:val="auto"/>
              <w:rPr>
                <w:rFonts w:hint="default" w:ascii="Times New Roman" w:hAnsi="Times New Roman" w:eastAsia="国标宋体" w:cs="Times New Roman"/>
                <w:snapToGrid w:val="0"/>
                <w:color w:val="auto"/>
                <w:spacing w:val="11"/>
                <w:sz w:val="24"/>
                <w:szCs w:val="24"/>
                <w:lang w:val="en-US" w:eastAsia="zh-CN"/>
              </w:rPr>
            </w:pPr>
            <w:r>
              <w:rPr>
                <w:rFonts w:hint="default" w:ascii="Times New Roman" w:hAnsi="Times New Roman" w:eastAsia="国标宋体" w:cs="Times New Roman"/>
                <w:snapToGrid w:val="0"/>
                <w:color w:val="auto"/>
                <w:spacing w:val="11"/>
                <w:sz w:val="24"/>
                <w:szCs w:val="24"/>
                <w:lang w:val="en-US" w:eastAsia="zh-CN"/>
              </w:rPr>
              <w:t>1.4作业指导书</w:t>
            </w:r>
          </w:p>
        </w:tc>
        <w:tc>
          <w:tcPr>
            <w:tcW w:w="3566" w:type="pct"/>
            <w:vAlign w:val="center"/>
          </w:tcPr>
          <w:p w14:paraId="7659B5D2">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正式审批后的</w:t>
            </w:r>
            <w:r>
              <w:rPr>
                <w:rFonts w:hint="default" w:ascii="Times New Roman" w:hAnsi="Times New Roman" w:eastAsia="国标宋体" w:cs="Times New Roman"/>
                <w:snapToGrid w:val="0"/>
                <w:color w:val="auto"/>
                <w:spacing w:val="11"/>
                <w:sz w:val="24"/>
                <w:szCs w:val="24"/>
                <w:lang w:val="en-US" w:eastAsia="zh-CN"/>
              </w:rPr>
              <w:t>作业指导书，通常包括检测工艺规程、操作指导书（工艺卡）、检测仪器设备操作规程、内部校准规程、安全措施、应急措施等，其种类和内容应当满足检测工作开展的需要。检测机构应当依据有关法律、法规、规章、安全技术规范及相关标准，结合检测对象特点制定检测作业指导书。</w:t>
            </w:r>
          </w:p>
        </w:tc>
      </w:tr>
      <w:tr w14:paraId="074492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Merge w:val="restart"/>
            <w:vAlign w:val="center"/>
          </w:tcPr>
          <w:p w14:paraId="0CBC8FFC">
            <w:pPr>
              <w:keepNext w:val="0"/>
              <w:keepLines w:val="0"/>
              <w:pageBreakBefore w:val="0"/>
              <w:widowControl w:val="0"/>
              <w:kinsoku/>
              <w:wordWrap/>
              <w:overflowPunct/>
              <w:topLinePunct w:val="0"/>
              <w:autoSpaceDE/>
              <w:autoSpaceDN/>
              <w:bidi w:val="0"/>
              <w:adjustRightInd/>
              <w:snapToGrid/>
              <w:spacing w:line="300" w:lineRule="auto"/>
              <w:ind w:left="128"/>
              <w:jc w:val="both"/>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11"/>
                <w:sz w:val="24"/>
                <w:szCs w:val="24"/>
              </w:rPr>
              <w:t>1.</w:t>
            </w:r>
            <w:r>
              <w:rPr>
                <w:rFonts w:hint="default" w:ascii="Times New Roman" w:hAnsi="Times New Roman" w:eastAsia="国标宋体" w:cs="Times New Roman"/>
                <w:snapToGrid w:val="0"/>
                <w:color w:val="auto"/>
                <w:spacing w:val="11"/>
                <w:sz w:val="24"/>
                <w:szCs w:val="24"/>
                <w:lang w:val="en-US" w:eastAsia="zh-CN"/>
              </w:rPr>
              <w:t>5</w:t>
            </w:r>
            <w:r>
              <w:rPr>
                <w:rFonts w:hint="default" w:ascii="Times New Roman" w:hAnsi="Times New Roman" w:eastAsia="国标宋体" w:cs="Times New Roman"/>
                <w:snapToGrid w:val="0"/>
                <w:color w:val="auto"/>
                <w:spacing w:val="11"/>
                <w:sz w:val="24"/>
                <w:szCs w:val="24"/>
              </w:rPr>
              <w:t>文件控制</w:t>
            </w:r>
          </w:p>
        </w:tc>
        <w:tc>
          <w:tcPr>
            <w:tcW w:w="3566" w:type="pct"/>
            <w:vAlign w:val="center"/>
          </w:tcPr>
          <w:p w14:paraId="2C0EE0BB">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rPr>
              <w:t>应当建立和实施文件控制程序，并且达到以下要求</w:t>
            </w:r>
            <w:r>
              <w:rPr>
                <w:rFonts w:hint="default" w:ascii="Times New Roman" w:hAnsi="Times New Roman" w:eastAsia="国标宋体" w:cs="Times New Roman"/>
                <w:snapToGrid w:val="0"/>
                <w:color w:val="auto"/>
                <w:spacing w:val="6"/>
                <w:szCs w:val="24"/>
                <w:lang w:eastAsia="zh-CN"/>
              </w:rPr>
              <w:t>：</w:t>
            </w:r>
          </w:p>
          <w:p w14:paraId="2A570429">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明确受控文件的类别</w:t>
            </w:r>
            <w:r>
              <w:rPr>
                <w:rFonts w:hint="default" w:ascii="Times New Roman" w:hAnsi="Times New Roman" w:eastAsia="国标宋体" w:cs="Times New Roman"/>
                <w:snapToGrid w:val="0"/>
                <w:color w:val="auto"/>
                <w:spacing w:val="6"/>
                <w:szCs w:val="24"/>
                <w:lang w:eastAsia="zh-CN"/>
              </w:rPr>
              <w:t>；</w:t>
            </w:r>
          </w:p>
          <w:p w14:paraId="3D07463A">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对文件的编制和审批进行控制</w:t>
            </w:r>
            <w:r>
              <w:rPr>
                <w:rFonts w:hint="default" w:ascii="Times New Roman" w:hAnsi="Times New Roman" w:eastAsia="国标宋体" w:cs="Times New Roman"/>
                <w:snapToGrid w:val="0"/>
                <w:color w:val="auto"/>
                <w:spacing w:val="6"/>
                <w:szCs w:val="24"/>
                <w:lang w:eastAsia="zh-CN"/>
              </w:rPr>
              <w:t>；</w:t>
            </w:r>
          </w:p>
          <w:p w14:paraId="6B6F8789">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明确文件的标识要求，对文件进行唯一性标识</w:t>
            </w:r>
            <w:r>
              <w:rPr>
                <w:rFonts w:hint="default" w:ascii="Times New Roman" w:hAnsi="Times New Roman" w:eastAsia="国标宋体" w:cs="Times New Roman"/>
                <w:snapToGrid w:val="0"/>
                <w:color w:val="auto"/>
                <w:spacing w:val="6"/>
                <w:szCs w:val="24"/>
                <w:lang w:eastAsia="zh-CN"/>
              </w:rPr>
              <w:t>；</w:t>
            </w:r>
          </w:p>
          <w:p w14:paraId="1241FBE3">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明确文件的发放范围，对发放过程进行控制，确保在检测机构的运作中有重要作用的使用场所，都能够得到相关文件的有效版本</w:t>
            </w:r>
            <w:r>
              <w:rPr>
                <w:rFonts w:hint="default" w:ascii="Times New Roman" w:hAnsi="Times New Roman" w:eastAsia="国标宋体" w:cs="Times New Roman"/>
                <w:snapToGrid w:val="0"/>
                <w:color w:val="auto"/>
                <w:spacing w:val="6"/>
                <w:szCs w:val="24"/>
                <w:lang w:eastAsia="zh-CN"/>
              </w:rPr>
              <w:t>；</w:t>
            </w:r>
          </w:p>
          <w:p w14:paraId="48CDF41D">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（5）</w:t>
            </w:r>
            <w:r>
              <w:rPr>
                <w:rFonts w:hint="default" w:ascii="Times New Roman" w:hAnsi="Times New Roman" w:eastAsia="国标宋体" w:cs="Times New Roman"/>
                <w:snapToGrid w:val="0"/>
                <w:color w:val="auto"/>
                <w:spacing w:val="6"/>
                <w:szCs w:val="24"/>
              </w:rPr>
              <w:t>明确文件归档和保管</w:t>
            </w:r>
            <w:r>
              <w:rPr>
                <w:rFonts w:hint="default" w:ascii="Times New Roman" w:hAnsi="Times New Roman" w:eastAsia="国标宋体" w:cs="Times New Roman"/>
                <w:snapToGrid w:val="0"/>
                <w:color w:val="auto"/>
                <w:spacing w:val="6"/>
                <w:szCs w:val="24"/>
                <w:lang w:eastAsia="zh-CN"/>
              </w:rPr>
              <w:t>；</w:t>
            </w:r>
          </w:p>
          <w:p w14:paraId="65572E69">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（6）</w:t>
            </w:r>
            <w:r>
              <w:rPr>
                <w:rFonts w:hint="default" w:ascii="Times New Roman" w:hAnsi="Times New Roman" w:eastAsia="国标宋体" w:cs="Times New Roman"/>
                <w:snapToGrid w:val="0"/>
                <w:color w:val="auto"/>
                <w:spacing w:val="6"/>
                <w:szCs w:val="24"/>
              </w:rPr>
              <w:t>定期和不定期地对文件进行评审</w:t>
            </w:r>
            <w:r>
              <w:rPr>
                <w:rFonts w:hint="default" w:ascii="Times New Roman" w:hAnsi="Times New Roman" w:eastAsia="国标宋体" w:cs="Times New Roman"/>
                <w:snapToGrid w:val="0"/>
                <w:color w:val="auto"/>
                <w:spacing w:val="6"/>
                <w:szCs w:val="24"/>
                <w:lang w:eastAsia="zh-CN"/>
              </w:rPr>
              <w:t>；</w:t>
            </w:r>
          </w:p>
          <w:p w14:paraId="330CAAD4">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（7）</w:t>
            </w:r>
            <w:r>
              <w:rPr>
                <w:rFonts w:hint="default" w:ascii="Times New Roman" w:hAnsi="Times New Roman" w:eastAsia="国标宋体" w:cs="Times New Roman"/>
                <w:snapToGrid w:val="0"/>
                <w:color w:val="auto"/>
                <w:spacing w:val="6"/>
                <w:szCs w:val="24"/>
              </w:rPr>
              <w:t>对文件更改进行控制</w:t>
            </w:r>
            <w:r>
              <w:rPr>
                <w:rFonts w:hint="default" w:ascii="Times New Roman" w:hAnsi="Times New Roman" w:eastAsia="国标宋体" w:cs="Times New Roman"/>
                <w:snapToGrid w:val="0"/>
                <w:color w:val="auto"/>
                <w:spacing w:val="6"/>
                <w:szCs w:val="24"/>
                <w:lang w:eastAsia="zh-CN"/>
              </w:rPr>
              <w:t>；</w:t>
            </w:r>
          </w:p>
          <w:p w14:paraId="00BFD0A9">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Cs w:val="24"/>
                <w:lang w:eastAsia="zh-CN"/>
              </w:rPr>
            </w:pPr>
            <w:r>
              <w:rPr>
                <w:rFonts w:hint="default" w:ascii="Times New Roman" w:hAnsi="Times New Roman" w:eastAsia="国标宋体" w:cs="Times New Roman"/>
                <w:snapToGrid w:val="0"/>
                <w:color w:val="auto"/>
                <w:spacing w:val="6"/>
                <w:szCs w:val="24"/>
                <w:lang w:eastAsia="zh-CN"/>
              </w:rPr>
              <w:t>（8）</w:t>
            </w:r>
            <w:r>
              <w:rPr>
                <w:rFonts w:hint="default" w:ascii="Times New Roman" w:hAnsi="Times New Roman" w:eastAsia="国标宋体" w:cs="Times New Roman"/>
                <w:snapToGrid w:val="0"/>
                <w:color w:val="auto"/>
                <w:spacing w:val="6"/>
                <w:szCs w:val="24"/>
              </w:rPr>
              <w:t>明确作废文件的管理、控制和处置方式，及时从使用场所撤出作废的文件</w:t>
            </w:r>
            <w:r>
              <w:rPr>
                <w:rFonts w:hint="default" w:ascii="Times New Roman" w:hAnsi="Times New Roman" w:eastAsia="国标宋体" w:cs="Times New Roman"/>
                <w:snapToGrid w:val="0"/>
                <w:color w:val="auto"/>
                <w:spacing w:val="6"/>
                <w:szCs w:val="24"/>
                <w:lang w:eastAsia="zh-CN"/>
              </w:rPr>
              <w:t>；</w:t>
            </w:r>
          </w:p>
          <w:p w14:paraId="5F40A953">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Cs w:val="24"/>
              </w:rPr>
            </w:pPr>
            <w:r>
              <w:rPr>
                <w:rFonts w:hint="eastAsia" w:eastAsia="国标宋体" w:cs="Times New Roman"/>
                <w:snapToGrid w:val="0"/>
                <w:color w:val="auto"/>
                <w:spacing w:val="6"/>
                <w:szCs w:val="24"/>
                <w:lang w:eastAsia="zh-CN"/>
              </w:rPr>
              <w:t>（9）</w:t>
            </w:r>
            <w:r>
              <w:rPr>
                <w:rFonts w:hint="default" w:ascii="Times New Roman" w:hAnsi="Times New Roman" w:eastAsia="国标宋体" w:cs="Times New Roman"/>
                <w:snapToGrid w:val="0"/>
                <w:color w:val="auto"/>
                <w:spacing w:val="6"/>
                <w:szCs w:val="24"/>
              </w:rPr>
              <w:t>明确外来文件收集、标识、发放、保管、回收的规定。</w:t>
            </w:r>
          </w:p>
          <w:p w14:paraId="55BFC0B8">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Cs w:val="24"/>
              </w:rPr>
              <w:t>文件可以任何形式的媒介呈现。</w:t>
            </w:r>
          </w:p>
        </w:tc>
      </w:tr>
      <w:tr w14:paraId="24B509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Merge w:val="continue"/>
            <w:vAlign w:val="center"/>
          </w:tcPr>
          <w:p w14:paraId="2BBB2CEE">
            <w:pPr>
              <w:keepNext w:val="0"/>
              <w:keepLines w:val="0"/>
              <w:pageBreakBefore w:val="0"/>
              <w:widowControl w:val="0"/>
              <w:kinsoku/>
              <w:wordWrap/>
              <w:overflowPunct/>
              <w:topLinePunct w:val="0"/>
              <w:autoSpaceDE/>
              <w:autoSpaceDN/>
              <w:bidi w:val="0"/>
              <w:adjustRightInd/>
              <w:snapToGrid/>
              <w:spacing w:line="300" w:lineRule="auto"/>
              <w:ind w:left="128"/>
              <w:jc w:val="both"/>
              <w:textAlignment w:val="auto"/>
              <w:rPr>
                <w:rFonts w:hint="default" w:ascii="Times New Roman" w:hAnsi="Times New Roman" w:eastAsia="国标宋体" w:cs="Times New Roman"/>
                <w:snapToGrid w:val="0"/>
                <w:color w:val="auto"/>
                <w:sz w:val="24"/>
                <w:szCs w:val="24"/>
              </w:rPr>
            </w:pPr>
          </w:p>
        </w:tc>
        <w:tc>
          <w:tcPr>
            <w:tcW w:w="3566" w:type="pct"/>
            <w:vAlign w:val="center"/>
          </w:tcPr>
          <w:p w14:paraId="2A774861">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rPr>
              <w:t>近四年来质量管理体系文件：</w:t>
            </w:r>
          </w:p>
          <w:p w14:paraId="37F21902">
            <w:pPr>
              <w:keepNext w:val="0"/>
              <w:keepLines w:val="0"/>
              <w:pageBreakBefore w:val="0"/>
              <w:widowControl w:val="0"/>
              <w:kinsoku/>
              <w:wordWrap/>
              <w:overflowPunct/>
              <w:topLinePunct w:val="0"/>
              <w:autoSpaceDE/>
              <w:autoSpaceDN/>
              <w:bidi w:val="0"/>
              <w:adjustRightInd/>
              <w:snapToGrid/>
              <w:spacing w:line="300" w:lineRule="auto"/>
              <w:ind w:left="-120" w:leftChars="-50" w:firstLine="258" w:firstLineChars="100"/>
              <w:jc w:val="both"/>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9"/>
                <w:sz w:val="24"/>
                <w:szCs w:val="24"/>
              </w:rPr>
              <w:t>编</w:t>
            </w:r>
            <w:r>
              <w:rPr>
                <w:rFonts w:hint="default" w:ascii="Times New Roman" w:hAnsi="Times New Roman" w:eastAsia="国标宋体" w:cs="Times New Roman"/>
                <w:snapToGrid w:val="0"/>
                <w:color w:val="auto"/>
                <w:spacing w:val="8"/>
                <w:sz w:val="24"/>
                <w:szCs w:val="24"/>
              </w:rPr>
              <w:t>制、审核、批准的见证材料；</w:t>
            </w:r>
          </w:p>
          <w:p w14:paraId="3CD0F1FE">
            <w:pPr>
              <w:keepNext w:val="0"/>
              <w:keepLines w:val="0"/>
              <w:pageBreakBefore w:val="0"/>
              <w:widowControl w:val="0"/>
              <w:kinsoku/>
              <w:wordWrap/>
              <w:overflowPunct/>
              <w:topLinePunct w:val="0"/>
              <w:autoSpaceDE/>
              <w:autoSpaceDN/>
              <w:bidi w:val="0"/>
              <w:adjustRightInd/>
              <w:snapToGrid/>
              <w:spacing w:line="300" w:lineRule="auto"/>
              <w:ind w:left="-120" w:leftChars="-50" w:firstLine="254" w:firstLineChars="100"/>
              <w:jc w:val="both"/>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7"/>
                <w:sz w:val="24"/>
                <w:szCs w:val="24"/>
              </w:rPr>
              <w:t>发</w:t>
            </w:r>
            <w:r>
              <w:rPr>
                <w:rFonts w:hint="default" w:ascii="Times New Roman" w:hAnsi="Times New Roman" w:eastAsia="国标宋体" w:cs="Times New Roman"/>
                <w:snapToGrid w:val="0"/>
                <w:color w:val="auto"/>
                <w:spacing w:val="6"/>
                <w:sz w:val="24"/>
                <w:szCs w:val="24"/>
              </w:rPr>
              <w:t>放的见证材料；</w:t>
            </w:r>
          </w:p>
          <w:p w14:paraId="5B820471">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rPr>
              <w:t>评审的见证材料；修订的见证材料；回收、作废的见证材料；</w:t>
            </w:r>
          </w:p>
          <w:p w14:paraId="37E73F6B">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6"/>
                <w:sz w:val="24"/>
                <w:szCs w:val="24"/>
              </w:rPr>
              <w:t>外来文件控制的见证材料。</w:t>
            </w:r>
          </w:p>
        </w:tc>
      </w:tr>
      <w:tr w14:paraId="41A8F3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Merge w:val="restart"/>
            <w:vAlign w:val="center"/>
          </w:tcPr>
          <w:p w14:paraId="37BB4B6C">
            <w:pPr>
              <w:keepNext w:val="0"/>
              <w:keepLines w:val="0"/>
              <w:pageBreakBefore w:val="0"/>
              <w:widowControl w:val="0"/>
              <w:kinsoku/>
              <w:wordWrap/>
              <w:overflowPunct/>
              <w:topLinePunct w:val="0"/>
              <w:autoSpaceDE/>
              <w:autoSpaceDN/>
              <w:bidi w:val="0"/>
              <w:adjustRightInd/>
              <w:snapToGrid/>
              <w:spacing w:line="300" w:lineRule="auto"/>
              <w:ind w:left="128"/>
              <w:jc w:val="both"/>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z w:val="24"/>
                <w:szCs w:val="24"/>
              </w:rPr>
              <w:t>1.</w:t>
            </w:r>
            <w:r>
              <w:rPr>
                <w:rFonts w:hint="default" w:ascii="Times New Roman" w:hAnsi="Times New Roman" w:eastAsia="国标宋体" w:cs="Times New Roman"/>
                <w:snapToGrid w:val="0"/>
                <w:color w:val="auto"/>
                <w:sz w:val="24"/>
                <w:szCs w:val="24"/>
                <w:lang w:val="en-US" w:eastAsia="zh-CN"/>
              </w:rPr>
              <w:t>6</w:t>
            </w:r>
            <w:r>
              <w:rPr>
                <w:rFonts w:hint="default" w:ascii="Times New Roman" w:hAnsi="Times New Roman" w:eastAsia="国标宋体" w:cs="Times New Roman"/>
                <w:snapToGrid w:val="0"/>
                <w:color w:val="auto"/>
                <w:sz w:val="24"/>
                <w:szCs w:val="24"/>
              </w:rPr>
              <w:t>记录和信息控制</w:t>
            </w:r>
          </w:p>
        </w:tc>
        <w:tc>
          <w:tcPr>
            <w:tcW w:w="3566" w:type="pct"/>
            <w:vAlign w:val="center"/>
          </w:tcPr>
          <w:p w14:paraId="7E618FB9">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正式发布后的</w:t>
            </w:r>
            <w:r>
              <w:rPr>
                <w:rFonts w:hint="default" w:ascii="Times New Roman" w:hAnsi="Times New Roman" w:eastAsia="国标宋体" w:cs="Times New Roman"/>
                <w:snapToGrid w:val="0"/>
                <w:color w:val="auto"/>
                <w:spacing w:val="6"/>
                <w:szCs w:val="24"/>
              </w:rPr>
              <w:t>记录和信息控制程序</w:t>
            </w:r>
            <w:r>
              <w:rPr>
                <w:rFonts w:hint="default" w:ascii="Times New Roman" w:hAnsi="Times New Roman" w:eastAsia="国标宋体" w:cs="Times New Roman"/>
                <w:snapToGrid w:val="0"/>
                <w:color w:val="auto"/>
                <w:spacing w:val="6"/>
                <w:szCs w:val="24"/>
                <w:lang w:eastAsia="zh-CN"/>
              </w:rPr>
              <w:t>。</w:t>
            </w:r>
          </w:p>
        </w:tc>
      </w:tr>
      <w:tr w14:paraId="2974D5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Merge w:val="continue"/>
            <w:vAlign w:val="center"/>
          </w:tcPr>
          <w:p w14:paraId="0CE0A9F4">
            <w:pPr>
              <w:keepNext w:val="0"/>
              <w:keepLines w:val="0"/>
              <w:pageBreakBefore w:val="0"/>
              <w:widowControl w:val="0"/>
              <w:kinsoku/>
              <w:wordWrap/>
              <w:overflowPunct/>
              <w:topLinePunct w:val="0"/>
              <w:autoSpaceDE/>
              <w:autoSpaceDN/>
              <w:bidi w:val="0"/>
              <w:adjustRightInd/>
              <w:snapToGrid/>
              <w:spacing w:line="300" w:lineRule="auto"/>
              <w:ind w:left="128"/>
              <w:jc w:val="both"/>
              <w:textAlignment w:val="auto"/>
              <w:rPr>
                <w:rFonts w:hint="default" w:ascii="Times New Roman" w:hAnsi="Times New Roman" w:eastAsia="国标宋体" w:cs="Times New Roman"/>
                <w:snapToGrid w:val="0"/>
                <w:color w:val="auto"/>
                <w:sz w:val="24"/>
                <w:szCs w:val="24"/>
              </w:rPr>
            </w:pPr>
          </w:p>
        </w:tc>
        <w:tc>
          <w:tcPr>
            <w:tcW w:w="3566" w:type="pct"/>
            <w:vAlign w:val="center"/>
          </w:tcPr>
          <w:p w14:paraId="67F58847">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rPr>
              <w:t>对质量管理体系建立及实施过程、检测过程中形成的记录进行控制，并且符合本条要求</w:t>
            </w:r>
            <w:r>
              <w:rPr>
                <w:rFonts w:hint="default" w:ascii="Times New Roman" w:hAnsi="Times New Roman" w:eastAsia="国标宋体" w:cs="Times New Roman"/>
                <w:snapToGrid w:val="0"/>
                <w:color w:val="auto"/>
                <w:spacing w:val="6"/>
                <w:sz w:val="24"/>
                <w:szCs w:val="24"/>
                <w:lang w:eastAsia="zh-CN"/>
              </w:rPr>
              <w:t>，</w:t>
            </w: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记录清单</w:t>
            </w:r>
            <w:r>
              <w:rPr>
                <w:rFonts w:hint="default" w:ascii="Times New Roman" w:hAnsi="Times New Roman" w:eastAsia="国标宋体" w:cs="Times New Roman"/>
                <w:snapToGrid w:val="0"/>
                <w:color w:val="auto"/>
                <w:spacing w:val="6"/>
                <w:sz w:val="24"/>
                <w:szCs w:val="24"/>
                <w:lang w:eastAsia="zh-CN"/>
              </w:rPr>
              <w:t>。</w:t>
            </w:r>
          </w:p>
        </w:tc>
      </w:tr>
      <w:tr w14:paraId="5725C2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00" w:type="pct"/>
            <w:gridSpan w:val="2"/>
            <w:vAlign w:val="center"/>
          </w:tcPr>
          <w:p w14:paraId="7F73000C">
            <w:pPr>
              <w:keepNext w:val="0"/>
              <w:keepLines w:val="0"/>
              <w:pageBreakBefore w:val="0"/>
              <w:widowControl w:val="0"/>
              <w:kinsoku/>
              <w:wordWrap/>
              <w:overflowPunct/>
              <w:topLinePunct w:val="0"/>
              <w:autoSpaceDE/>
              <w:autoSpaceDN/>
              <w:bidi w:val="0"/>
              <w:adjustRightInd/>
              <w:snapToGrid/>
              <w:spacing w:line="300" w:lineRule="auto"/>
              <w:ind w:left="120" w:leftChars="50"/>
              <w:jc w:val="both"/>
              <w:textAlignment w:val="auto"/>
              <w:rPr>
                <w:rFonts w:hint="default" w:ascii="Times New Roman" w:hAnsi="Times New Roman" w:eastAsia="国标宋体" w:cs="Times New Roman"/>
                <w:snapToGrid w:val="0"/>
                <w:color w:val="auto"/>
                <w:spacing w:val="11"/>
                <w:sz w:val="24"/>
                <w:szCs w:val="24"/>
              </w:rPr>
            </w:pPr>
            <w:r>
              <w:rPr>
                <w:rFonts w:hint="default" w:ascii="Times New Roman" w:hAnsi="Times New Roman" w:eastAsia="国标宋体" w:cs="Times New Roman"/>
                <w:snapToGrid w:val="0"/>
                <w:color w:val="auto"/>
                <w:sz w:val="24"/>
                <w:szCs w:val="24"/>
              </w:rPr>
              <w:t>2</w:t>
            </w:r>
            <w:r>
              <w:rPr>
                <w:rFonts w:hint="default" w:ascii="Times New Roman" w:hAnsi="Times New Roman" w:eastAsia="国标宋体" w:cs="Times New Roman"/>
                <w:snapToGrid w:val="0"/>
                <w:color w:val="auto"/>
                <w:sz w:val="24"/>
                <w:szCs w:val="24"/>
                <w:lang w:val="en-US" w:eastAsia="zh-CN"/>
              </w:rPr>
              <w:t xml:space="preserve"> </w:t>
            </w:r>
            <w:r>
              <w:rPr>
                <w:rFonts w:hint="default" w:ascii="Times New Roman" w:hAnsi="Times New Roman" w:eastAsia="国标宋体" w:cs="Times New Roman"/>
                <w:snapToGrid w:val="0"/>
                <w:color w:val="auto"/>
                <w:sz w:val="24"/>
                <w:szCs w:val="24"/>
              </w:rPr>
              <w:t xml:space="preserve"> 管理职责</w:t>
            </w:r>
          </w:p>
        </w:tc>
      </w:tr>
      <w:tr w14:paraId="44AB65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Align w:val="center"/>
          </w:tcPr>
          <w:p w14:paraId="3A89AF8B">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rPr>
              <w:t>2.1 质量方针</w:t>
            </w:r>
          </w:p>
        </w:tc>
        <w:tc>
          <w:tcPr>
            <w:tcW w:w="3566" w:type="pct"/>
            <w:vAlign w:val="center"/>
          </w:tcPr>
          <w:p w14:paraId="52002D11">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Cs w:val="24"/>
                <w:lang w:eastAsia="zh-CN"/>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Cs w:val="24"/>
              </w:rPr>
              <w:t>最高管理者策划和制定</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质量方针。质量方针与机构的宗旨与性质相适应，</w:t>
            </w:r>
            <w:r>
              <w:rPr>
                <w:rFonts w:hint="default" w:ascii="Times New Roman" w:hAnsi="Times New Roman" w:eastAsia="国标宋体" w:cs="Times New Roman"/>
                <w:snapToGrid w:val="0"/>
                <w:color w:val="auto"/>
                <w:spacing w:val="6"/>
                <w:szCs w:val="24"/>
                <w:lang w:eastAsia="zh-CN"/>
              </w:rPr>
              <w:t>并且</w:t>
            </w:r>
            <w:r>
              <w:rPr>
                <w:rFonts w:hint="default" w:ascii="Times New Roman" w:hAnsi="Times New Roman" w:eastAsia="国标宋体" w:cs="Times New Roman"/>
                <w:snapToGrid w:val="0"/>
                <w:color w:val="auto"/>
                <w:spacing w:val="6"/>
                <w:szCs w:val="24"/>
              </w:rPr>
              <w:t>满足政府和客户的要求</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质量方针应当体现对</w:t>
            </w:r>
            <w:r>
              <w:rPr>
                <w:rFonts w:hint="default" w:ascii="Times New Roman" w:hAnsi="Times New Roman" w:eastAsia="国标宋体" w:cs="Times New Roman"/>
                <w:snapToGrid w:val="0"/>
                <w:color w:val="auto"/>
                <w:spacing w:val="6"/>
                <w:szCs w:val="24"/>
                <w:lang w:eastAsia="zh-CN"/>
              </w:rPr>
              <w:t>特种设备安全</w:t>
            </w:r>
            <w:r>
              <w:rPr>
                <w:rFonts w:hint="default" w:ascii="Times New Roman" w:hAnsi="Times New Roman" w:eastAsia="国标宋体" w:cs="Times New Roman"/>
                <w:snapToGrid w:val="0"/>
                <w:color w:val="auto"/>
                <w:spacing w:val="6"/>
                <w:szCs w:val="24"/>
              </w:rPr>
              <w:t>的承诺</w:t>
            </w:r>
            <w:r>
              <w:rPr>
                <w:rFonts w:hint="default" w:ascii="Times New Roman" w:hAnsi="Times New Roman" w:eastAsia="国标宋体" w:cs="Times New Roman"/>
                <w:snapToGrid w:val="0"/>
                <w:color w:val="auto"/>
                <w:spacing w:val="6"/>
                <w:szCs w:val="24"/>
                <w:lang w:eastAsia="zh-CN"/>
              </w:rPr>
              <w:t>。</w:t>
            </w:r>
          </w:p>
          <w:p w14:paraId="6C7C8325">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质量方针发布的文件；</w:t>
            </w:r>
          </w:p>
          <w:p w14:paraId="43355F4F">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质量方针</w:t>
            </w:r>
            <w:r>
              <w:rPr>
                <w:rFonts w:hint="default" w:ascii="Times New Roman" w:hAnsi="Times New Roman" w:eastAsia="国标宋体" w:cs="Times New Roman"/>
                <w:snapToGrid w:val="0"/>
                <w:color w:val="auto"/>
                <w:spacing w:val="6"/>
                <w:sz w:val="24"/>
                <w:szCs w:val="24"/>
                <w:lang w:eastAsia="zh-CN"/>
              </w:rPr>
              <w:t>。</w:t>
            </w:r>
          </w:p>
        </w:tc>
      </w:tr>
      <w:tr w14:paraId="643582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Align w:val="center"/>
          </w:tcPr>
          <w:p w14:paraId="5717E49D">
            <w:pPr>
              <w:keepNext w:val="0"/>
              <w:keepLines w:val="0"/>
              <w:pageBreakBefore w:val="0"/>
              <w:widowControl w:val="0"/>
              <w:kinsoku/>
              <w:wordWrap/>
              <w:overflowPunct/>
              <w:topLinePunct w:val="0"/>
              <w:autoSpaceDE/>
              <w:autoSpaceDN/>
              <w:bidi w:val="0"/>
              <w:adjustRightInd/>
              <w:snapToGrid/>
              <w:spacing w:line="36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rPr>
              <w:t>2.2 质量目标</w:t>
            </w:r>
          </w:p>
        </w:tc>
        <w:tc>
          <w:tcPr>
            <w:tcW w:w="3566" w:type="pct"/>
            <w:vAlign w:val="center"/>
          </w:tcPr>
          <w:p w14:paraId="7F44FA99">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最高管理者制定与质量方针相适应的质量目标</w:t>
            </w:r>
            <w:r>
              <w:rPr>
                <w:rFonts w:hint="default" w:ascii="Times New Roman" w:hAnsi="Times New Roman" w:eastAsia="国标宋体" w:cs="Times New Roman"/>
                <w:snapToGrid w:val="0"/>
                <w:color w:val="auto"/>
                <w:spacing w:val="6"/>
                <w:sz w:val="24"/>
                <w:szCs w:val="24"/>
                <w:lang w:eastAsia="zh-CN"/>
              </w:rPr>
              <w:t>和</w:t>
            </w:r>
            <w:r>
              <w:rPr>
                <w:rFonts w:hint="default" w:ascii="Times New Roman" w:hAnsi="Times New Roman" w:eastAsia="国标宋体" w:cs="Times New Roman"/>
                <w:snapToGrid w:val="0"/>
                <w:color w:val="auto"/>
                <w:spacing w:val="6"/>
                <w:sz w:val="24"/>
                <w:szCs w:val="24"/>
              </w:rPr>
              <w:t>质量目标考核办法。</w:t>
            </w:r>
          </w:p>
          <w:p w14:paraId="15953EB0">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近 4年来质量目标分解记录、考核记录</w:t>
            </w:r>
            <w:r>
              <w:rPr>
                <w:rFonts w:hint="default" w:ascii="Times New Roman" w:hAnsi="Times New Roman" w:eastAsia="国标宋体" w:cs="Times New Roman"/>
                <w:snapToGrid w:val="0"/>
                <w:color w:val="auto"/>
                <w:spacing w:val="6"/>
                <w:sz w:val="24"/>
                <w:szCs w:val="24"/>
                <w:lang w:eastAsia="zh-CN"/>
              </w:rPr>
              <w:t>（延续）。</w:t>
            </w:r>
          </w:p>
        </w:tc>
      </w:tr>
      <w:tr w14:paraId="12C78A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Align w:val="center"/>
          </w:tcPr>
          <w:p w14:paraId="182A2F01">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rPr>
              <w:t>2.3组织结构及职责</w:t>
            </w:r>
          </w:p>
        </w:tc>
        <w:tc>
          <w:tcPr>
            <w:tcW w:w="3566" w:type="pct"/>
            <w:vAlign w:val="center"/>
          </w:tcPr>
          <w:p w14:paraId="689B0FEE">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val="en-US" w:eastAsia="zh-CN"/>
              </w:rPr>
            </w:pPr>
            <w:r>
              <w:rPr>
                <w:rFonts w:hint="eastAsia" w:ascii="Times New Roman" w:hAnsi="Times New Roman" w:eastAsia="国标宋体" w:cs="Times New Roman"/>
                <w:snapToGrid w:val="0"/>
                <w:color w:val="auto"/>
                <w:spacing w:val="6"/>
                <w:sz w:val="24"/>
                <w:szCs w:val="24"/>
                <w:lang w:val="en-US" w:eastAsia="zh-CN"/>
              </w:rPr>
              <w:t>核查</w:t>
            </w:r>
            <w:r>
              <w:rPr>
                <w:rFonts w:hint="default" w:ascii="Times New Roman" w:hAnsi="Times New Roman" w:eastAsia="国标宋体" w:cs="Times New Roman"/>
                <w:snapToGrid w:val="0"/>
                <w:color w:val="auto"/>
                <w:spacing w:val="6"/>
                <w:sz w:val="24"/>
                <w:szCs w:val="24"/>
                <w:lang w:val="en-US" w:eastAsia="zh-CN"/>
              </w:rPr>
              <w:t>最高管理者策划的内部行政管理和质量管理组织结构。</w:t>
            </w:r>
          </w:p>
          <w:p w14:paraId="28C8E1AC">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岗位人员任命文件；</w:t>
            </w:r>
          </w:p>
          <w:p w14:paraId="1C8F43C1">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岗位职责文件</w:t>
            </w:r>
            <w:r>
              <w:rPr>
                <w:rFonts w:hint="default" w:ascii="Times New Roman" w:hAnsi="Times New Roman" w:eastAsia="国标宋体" w:cs="Times New Roman"/>
                <w:snapToGrid w:val="0"/>
                <w:color w:val="auto"/>
                <w:spacing w:val="6"/>
                <w:sz w:val="24"/>
                <w:szCs w:val="24"/>
                <w:lang w:eastAsia="zh-CN"/>
              </w:rPr>
              <w:t>。</w:t>
            </w:r>
          </w:p>
        </w:tc>
      </w:tr>
      <w:tr w14:paraId="42219B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Merge w:val="restart"/>
            <w:vAlign w:val="center"/>
          </w:tcPr>
          <w:p w14:paraId="5771D25A">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rPr>
              <w:t>2.</w:t>
            </w:r>
            <w:r>
              <w:rPr>
                <w:rFonts w:hint="default" w:ascii="Times New Roman" w:hAnsi="Times New Roman" w:eastAsia="国标宋体" w:cs="Times New Roman"/>
                <w:snapToGrid w:val="0"/>
                <w:color w:val="auto"/>
                <w:spacing w:val="6"/>
                <w:sz w:val="24"/>
                <w:szCs w:val="24"/>
                <w:lang w:val="en-US" w:eastAsia="zh-CN"/>
              </w:rPr>
              <w:t>4</w:t>
            </w:r>
            <w:r>
              <w:rPr>
                <w:rFonts w:hint="default" w:ascii="Times New Roman" w:hAnsi="Times New Roman" w:eastAsia="国标宋体" w:cs="Times New Roman"/>
                <w:snapToGrid w:val="0"/>
                <w:color w:val="auto"/>
                <w:spacing w:val="6"/>
                <w:sz w:val="24"/>
                <w:szCs w:val="24"/>
              </w:rPr>
              <w:t xml:space="preserve"> 管理评审</w:t>
            </w:r>
          </w:p>
        </w:tc>
        <w:tc>
          <w:tcPr>
            <w:tcW w:w="3566" w:type="pct"/>
            <w:vAlign w:val="center"/>
          </w:tcPr>
          <w:p w14:paraId="662AEC3F">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正式审批后的管理评审控制程序</w:t>
            </w:r>
            <w:r>
              <w:rPr>
                <w:rFonts w:hint="default" w:ascii="Times New Roman" w:hAnsi="Times New Roman" w:eastAsia="国标宋体" w:cs="Times New Roman"/>
                <w:snapToGrid w:val="0"/>
                <w:color w:val="auto"/>
                <w:spacing w:val="6"/>
                <w:sz w:val="24"/>
                <w:szCs w:val="24"/>
                <w:lang w:eastAsia="zh-CN"/>
              </w:rPr>
              <w:t>。</w:t>
            </w:r>
          </w:p>
        </w:tc>
      </w:tr>
      <w:tr w14:paraId="283500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Merge w:val="continue"/>
            <w:vAlign w:val="center"/>
          </w:tcPr>
          <w:p w14:paraId="5A461185">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p>
        </w:tc>
        <w:tc>
          <w:tcPr>
            <w:tcW w:w="3566" w:type="pct"/>
            <w:vAlign w:val="center"/>
          </w:tcPr>
          <w:p w14:paraId="4EFFF051">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rPr>
              <w:t>近4年来，每次管理评审的</w:t>
            </w:r>
            <w:r>
              <w:rPr>
                <w:rFonts w:hint="default" w:ascii="Times New Roman" w:hAnsi="Times New Roman" w:eastAsia="国标宋体" w:cs="Times New Roman"/>
                <w:snapToGrid w:val="0"/>
                <w:color w:val="auto"/>
                <w:spacing w:val="6"/>
                <w:sz w:val="24"/>
                <w:szCs w:val="24"/>
                <w:lang w:eastAsia="zh-CN"/>
              </w:rPr>
              <w:t>见证</w:t>
            </w:r>
            <w:r>
              <w:rPr>
                <w:rFonts w:hint="default" w:ascii="Times New Roman" w:hAnsi="Times New Roman" w:eastAsia="国标宋体" w:cs="Times New Roman"/>
                <w:snapToGrid w:val="0"/>
                <w:color w:val="auto"/>
                <w:spacing w:val="6"/>
                <w:sz w:val="24"/>
                <w:szCs w:val="24"/>
              </w:rPr>
              <w:t>材料，如管理评审计划、会议通知、输入资料、会议记录、管理评审报告等</w:t>
            </w:r>
            <w:r>
              <w:rPr>
                <w:rFonts w:hint="default" w:ascii="Times New Roman" w:hAnsi="Times New Roman" w:eastAsia="国标宋体" w:cs="Times New Roman"/>
                <w:snapToGrid w:val="0"/>
                <w:color w:val="auto"/>
                <w:spacing w:val="6"/>
                <w:sz w:val="24"/>
                <w:szCs w:val="24"/>
                <w:lang w:eastAsia="zh-CN"/>
              </w:rPr>
              <w:t>。（延续）</w:t>
            </w:r>
          </w:p>
        </w:tc>
      </w:tr>
      <w:tr w14:paraId="6A93CE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Align w:val="center"/>
          </w:tcPr>
          <w:p w14:paraId="516739AF">
            <w:pPr>
              <w:spacing w:line="298" w:lineRule="auto"/>
              <w:ind w:left="132" w:leftChars="0" w:right="118" w:rightChars="0"/>
              <w:rPr>
                <w:rFonts w:hint="default" w:ascii="Times New Roman" w:hAnsi="Times New Roman" w:eastAsia="国标宋体" w:cs="Times New Roman"/>
                <w:snapToGrid w:val="0"/>
                <w:color w:val="auto"/>
                <w:spacing w:val="6"/>
                <w:szCs w:val="24"/>
                <w:lang w:val="en-US" w:eastAsia="zh-CN"/>
              </w:rPr>
            </w:pPr>
            <w:r>
              <w:rPr>
                <w:rFonts w:hint="default" w:ascii="Times New Roman" w:hAnsi="Times New Roman" w:eastAsia="国标宋体" w:cs="Times New Roman"/>
                <w:snapToGrid w:val="0"/>
                <w:color w:val="auto"/>
                <w:spacing w:val="6"/>
                <w:szCs w:val="24"/>
                <w:lang w:val="en-US" w:eastAsia="zh-CN"/>
              </w:rPr>
              <w:t>2.5其他职责</w:t>
            </w:r>
          </w:p>
        </w:tc>
        <w:tc>
          <w:tcPr>
            <w:tcW w:w="3566" w:type="pct"/>
            <w:vAlign w:val="center"/>
          </w:tcPr>
          <w:p w14:paraId="2F1C4D94">
            <w:pPr>
              <w:spacing w:line="298" w:lineRule="auto"/>
              <w:ind w:left="132" w:leftChars="0" w:right="118" w:rightChars="0"/>
              <w:rPr>
                <w:rFonts w:hint="default" w:ascii="Times New Roman" w:hAnsi="Times New Roman" w:eastAsia="国标宋体" w:cs="Times New Roman"/>
                <w:snapToGrid w:val="0"/>
                <w:color w:val="auto"/>
                <w:spacing w:val="6"/>
                <w:szCs w:val="24"/>
                <w:lang w:val="en-US" w:eastAsia="zh-CN"/>
              </w:rPr>
            </w:pPr>
            <w:r>
              <w:rPr>
                <w:rFonts w:hint="default" w:ascii="Times New Roman" w:hAnsi="Times New Roman" w:eastAsia="国标宋体" w:cs="Times New Roman"/>
                <w:snapToGrid w:val="0"/>
                <w:color w:val="auto"/>
                <w:spacing w:val="6"/>
                <w:szCs w:val="24"/>
                <w:lang w:val="en-US" w:eastAsia="zh-CN"/>
              </w:rPr>
              <w:t>除上述管理职责外，还应当明确履行以下职责：</w:t>
            </w:r>
          </w:p>
          <w:p w14:paraId="7E034D08">
            <w:pPr>
              <w:spacing w:line="298" w:lineRule="auto"/>
              <w:ind w:left="132" w:leftChars="0" w:right="118" w:rightChars="0"/>
              <w:rPr>
                <w:rFonts w:hint="default" w:ascii="Times New Roman" w:hAnsi="Times New Roman" w:eastAsia="国标宋体" w:cs="Times New Roman"/>
                <w:snapToGrid w:val="0"/>
                <w:color w:val="auto"/>
                <w:spacing w:val="6"/>
                <w:szCs w:val="24"/>
                <w:lang w:val="en-US" w:eastAsia="zh-CN"/>
              </w:rPr>
            </w:pPr>
            <w:r>
              <w:rPr>
                <w:rFonts w:hint="default" w:ascii="Times New Roman" w:hAnsi="Times New Roman" w:eastAsia="国标宋体" w:cs="Times New Roman"/>
                <w:snapToGrid w:val="0"/>
                <w:color w:val="auto"/>
                <w:spacing w:val="6"/>
                <w:szCs w:val="24"/>
                <w:lang w:val="en-US" w:eastAsia="zh-CN"/>
              </w:rPr>
              <w:t>（1）传达国家有关的法律、法规、规章、安全技术规范及相关标准，履行法律法规所赋予的职责，满足政府与客户要求：</w:t>
            </w:r>
          </w:p>
          <w:p w14:paraId="6CA5D281">
            <w:pPr>
              <w:spacing w:line="298" w:lineRule="auto"/>
              <w:ind w:left="132" w:leftChars="0" w:right="118" w:rightChars="0"/>
              <w:rPr>
                <w:rFonts w:hint="default" w:ascii="Times New Roman" w:hAnsi="Times New Roman" w:eastAsia="国标宋体" w:cs="Times New Roman"/>
                <w:snapToGrid w:val="0"/>
                <w:color w:val="auto"/>
                <w:spacing w:val="6"/>
                <w:szCs w:val="24"/>
                <w:lang w:val="en-US" w:eastAsia="zh-CN"/>
              </w:rPr>
            </w:pPr>
            <w:r>
              <w:rPr>
                <w:rFonts w:hint="default" w:ascii="Times New Roman" w:hAnsi="Times New Roman" w:eastAsia="国标宋体" w:cs="Times New Roman"/>
                <w:snapToGrid w:val="0"/>
                <w:color w:val="auto"/>
                <w:spacing w:val="6"/>
                <w:szCs w:val="24"/>
                <w:lang w:val="en-US" w:eastAsia="zh-CN"/>
              </w:rPr>
              <w:t>（2）确保检测活动获得必要的资源：</w:t>
            </w:r>
          </w:p>
          <w:p w14:paraId="2791B818">
            <w:pPr>
              <w:spacing w:line="298" w:lineRule="auto"/>
              <w:ind w:left="132" w:leftChars="0" w:right="118" w:rightChars="0"/>
              <w:rPr>
                <w:rFonts w:hint="default" w:ascii="Times New Roman" w:hAnsi="Times New Roman" w:eastAsia="国标宋体" w:cs="Times New Roman"/>
                <w:snapToGrid w:val="0"/>
                <w:color w:val="auto"/>
                <w:spacing w:val="6"/>
                <w:szCs w:val="24"/>
                <w:lang w:val="en-US" w:eastAsia="zh-CN"/>
              </w:rPr>
            </w:pPr>
            <w:r>
              <w:rPr>
                <w:rFonts w:hint="default" w:ascii="Times New Roman" w:hAnsi="Times New Roman" w:eastAsia="国标宋体" w:cs="Times New Roman"/>
                <w:snapToGrid w:val="0"/>
                <w:color w:val="auto"/>
                <w:spacing w:val="6"/>
                <w:szCs w:val="24"/>
                <w:lang w:val="en-US" w:eastAsia="zh-CN"/>
              </w:rPr>
              <w:t>（3）建立、实施和持续改进质量管理体系；</w:t>
            </w:r>
          </w:p>
          <w:p w14:paraId="6CC20805">
            <w:pPr>
              <w:spacing w:line="298" w:lineRule="auto"/>
              <w:ind w:left="132" w:leftChars="0" w:right="118" w:rightChars="0"/>
              <w:rPr>
                <w:rFonts w:hint="default" w:ascii="Times New Roman" w:hAnsi="Times New Roman" w:eastAsia="国标宋体" w:cs="Times New Roman"/>
                <w:snapToGrid w:val="0"/>
                <w:color w:val="auto"/>
                <w:spacing w:val="6"/>
                <w:szCs w:val="24"/>
                <w:lang w:val="en-US" w:eastAsia="zh-CN"/>
              </w:rPr>
            </w:pPr>
            <w:r>
              <w:rPr>
                <w:rFonts w:hint="default" w:ascii="Times New Roman" w:hAnsi="Times New Roman" w:eastAsia="国标宋体" w:cs="Times New Roman"/>
                <w:snapToGrid w:val="0"/>
                <w:color w:val="auto"/>
                <w:spacing w:val="6"/>
                <w:szCs w:val="24"/>
                <w:lang w:val="en-US" w:eastAsia="zh-CN"/>
              </w:rPr>
              <w:t>（4）确保检测机构在核准的范围内从事检测工作；</w:t>
            </w:r>
          </w:p>
          <w:p w14:paraId="551C0674">
            <w:pPr>
              <w:spacing w:line="298" w:lineRule="auto"/>
              <w:ind w:left="132" w:leftChars="0" w:right="118" w:rightChars="0"/>
              <w:rPr>
                <w:rFonts w:hint="default" w:ascii="Times New Roman" w:hAnsi="Times New Roman" w:eastAsia="国标宋体" w:cs="Times New Roman"/>
                <w:snapToGrid w:val="0"/>
                <w:color w:val="auto"/>
                <w:spacing w:val="6"/>
                <w:szCs w:val="24"/>
                <w:lang w:val="en-US" w:eastAsia="zh-CN"/>
              </w:rPr>
            </w:pPr>
            <w:r>
              <w:rPr>
                <w:rFonts w:hint="default" w:ascii="Times New Roman" w:hAnsi="Times New Roman" w:eastAsia="国标宋体" w:cs="Times New Roman"/>
                <w:snapToGrid w:val="0"/>
                <w:color w:val="auto"/>
                <w:spacing w:val="6"/>
                <w:szCs w:val="24"/>
                <w:lang w:val="en-US" w:eastAsia="zh-CN"/>
              </w:rPr>
              <w:t>（5）接受市场监管部门的监督。</w:t>
            </w:r>
          </w:p>
        </w:tc>
      </w:tr>
      <w:tr w14:paraId="1549AE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00" w:type="pct"/>
            <w:gridSpan w:val="2"/>
            <w:vAlign w:val="center"/>
          </w:tcPr>
          <w:p w14:paraId="0A7C62A3">
            <w:pPr>
              <w:keepNext w:val="0"/>
              <w:keepLines w:val="0"/>
              <w:pageBreakBefore w:val="0"/>
              <w:widowControl w:val="0"/>
              <w:kinsoku/>
              <w:wordWrap/>
              <w:overflowPunct/>
              <w:topLinePunct w:val="0"/>
              <w:autoSpaceDE/>
              <w:autoSpaceDN/>
              <w:bidi w:val="0"/>
              <w:adjustRightInd/>
              <w:snapToGrid/>
              <w:spacing w:line="300" w:lineRule="auto"/>
              <w:ind w:left="116"/>
              <w:jc w:val="both"/>
              <w:textAlignment w:val="auto"/>
              <w:rPr>
                <w:rFonts w:hint="default" w:ascii="Times New Roman" w:hAnsi="Times New Roman" w:eastAsia="国标宋体" w:cs="Times New Roman"/>
                <w:snapToGrid w:val="0"/>
                <w:color w:val="auto"/>
                <w:spacing w:val="12"/>
                <w:sz w:val="24"/>
                <w:szCs w:val="24"/>
              </w:rPr>
            </w:pPr>
            <w:r>
              <w:rPr>
                <w:rFonts w:hint="default" w:ascii="Times New Roman" w:hAnsi="Times New Roman" w:eastAsia="国标宋体" w:cs="Times New Roman"/>
                <w:snapToGrid w:val="0"/>
                <w:color w:val="auto"/>
                <w:spacing w:val="12"/>
                <w:sz w:val="24"/>
                <w:szCs w:val="24"/>
              </w:rPr>
              <w:t>3</w:t>
            </w:r>
            <w:r>
              <w:rPr>
                <w:rFonts w:hint="default" w:ascii="Times New Roman" w:hAnsi="Times New Roman" w:eastAsia="国标宋体" w:cs="Times New Roman"/>
                <w:snapToGrid w:val="0"/>
                <w:color w:val="auto"/>
                <w:spacing w:val="6"/>
                <w:sz w:val="24"/>
                <w:szCs w:val="24"/>
              </w:rPr>
              <w:t xml:space="preserve">  资源配置</w:t>
            </w:r>
          </w:p>
        </w:tc>
      </w:tr>
      <w:tr w14:paraId="3FF382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Merge w:val="restart"/>
            <w:vAlign w:val="center"/>
          </w:tcPr>
          <w:p w14:paraId="1909CC3C">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rPr>
              <w:t>3.1人员管理</w:t>
            </w:r>
          </w:p>
        </w:tc>
        <w:tc>
          <w:tcPr>
            <w:tcW w:w="3566" w:type="pct"/>
            <w:vAlign w:val="center"/>
          </w:tcPr>
          <w:p w14:paraId="3215D206">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正式审批和实施</w:t>
            </w:r>
            <w:r>
              <w:rPr>
                <w:rFonts w:hint="default" w:ascii="Times New Roman" w:hAnsi="Times New Roman" w:eastAsia="国标宋体" w:cs="Times New Roman"/>
                <w:snapToGrid w:val="0"/>
                <w:color w:val="auto"/>
                <w:spacing w:val="6"/>
                <w:sz w:val="24"/>
                <w:szCs w:val="24"/>
                <w:lang w:eastAsia="zh-CN"/>
              </w:rPr>
              <w:t>的</w:t>
            </w:r>
            <w:r>
              <w:rPr>
                <w:rFonts w:hint="default" w:ascii="Times New Roman" w:hAnsi="Times New Roman" w:eastAsia="国标宋体" w:cs="Times New Roman"/>
                <w:snapToGrid w:val="0"/>
                <w:color w:val="auto"/>
                <w:spacing w:val="6"/>
                <w:sz w:val="24"/>
                <w:szCs w:val="24"/>
              </w:rPr>
              <w:t>人员控制程序</w:t>
            </w:r>
            <w:r>
              <w:rPr>
                <w:rFonts w:hint="default" w:ascii="Times New Roman" w:hAnsi="Times New Roman" w:eastAsia="国标宋体" w:cs="Times New Roman"/>
                <w:snapToGrid w:val="0"/>
                <w:color w:val="auto"/>
                <w:spacing w:val="6"/>
                <w:sz w:val="24"/>
                <w:szCs w:val="24"/>
                <w:lang w:eastAsia="zh-CN"/>
              </w:rPr>
              <w:t>。</w:t>
            </w:r>
          </w:p>
        </w:tc>
      </w:tr>
      <w:tr w14:paraId="22B6AD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Merge w:val="continue"/>
            <w:vAlign w:val="center"/>
          </w:tcPr>
          <w:p w14:paraId="68DD715C">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p>
        </w:tc>
        <w:tc>
          <w:tcPr>
            <w:tcW w:w="3566" w:type="pct"/>
            <w:vAlign w:val="center"/>
          </w:tcPr>
          <w:p w14:paraId="10D64F97">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10"/>
                <w:szCs w:val="24"/>
              </w:rPr>
              <w:t>《检验与检测人员配置表</w:t>
            </w:r>
            <w:r>
              <w:rPr>
                <w:rFonts w:hint="default" w:ascii="Times New Roman" w:hAnsi="Times New Roman" w:eastAsia="国标宋体" w:cs="Times New Roman"/>
                <w:snapToGrid w:val="0"/>
                <w:color w:val="auto"/>
                <w:spacing w:val="5"/>
                <w:szCs w:val="24"/>
              </w:rPr>
              <w:t>》</w:t>
            </w:r>
            <w:r>
              <w:rPr>
                <w:rFonts w:hint="default" w:ascii="Times New Roman" w:hAnsi="Times New Roman" w:eastAsia="国标宋体" w:cs="Times New Roman"/>
                <w:snapToGrid w:val="0"/>
                <w:color w:val="auto"/>
                <w:spacing w:val="6"/>
                <w:sz w:val="24"/>
                <w:szCs w:val="24"/>
              </w:rPr>
              <w:t>，职工的聘用合同；近 4 年来人员培训计划、培训记录；人员档案。</w:t>
            </w:r>
          </w:p>
          <w:p w14:paraId="03B68A43">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rPr>
              <w:t>管理应当达到以下要求</w:t>
            </w:r>
            <w:r>
              <w:rPr>
                <w:rFonts w:hint="default" w:ascii="Times New Roman" w:hAnsi="Times New Roman" w:eastAsia="国标宋体" w:cs="Times New Roman"/>
                <w:snapToGrid w:val="0"/>
                <w:color w:val="auto"/>
                <w:spacing w:val="6"/>
                <w:sz w:val="24"/>
                <w:szCs w:val="24"/>
                <w:lang w:eastAsia="zh-CN"/>
              </w:rPr>
              <w:t>：</w:t>
            </w:r>
          </w:p>
          <w:p w14:paraId="417AB8F0">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lang w:eastAsia="zh-CN"/>
              </w:rPr>
              <w:t>（1）</w:t>
            </w:r>
            <w:r>
              <w:rPr>
                <w:rFonts w:hint="default" w:ascii="Times New Roman" w:hAnsi="Times New Roman" w:eastAsia="国标宋体" w:cs="Times New Roman"/>
                <w:snapToGrid w:val="0"/>
                <w:color w:val="auto"/>
                <w:spacing w:val="6"/>
                <w:sz w:val="24"/>
                <w:szCs w:val="24"/>
              </w:rPr>
              <w:t>配备满足检测工作需要的人员，并且与其履行合法的聘用手续</w:t>
            </w:r>
            <w:r>
              <w:rPr>
                <w:rFonts w:hint="default" w:ascii="Times New Roman" w:hAnsi="Times New Roman" w:eastAsia="国标宋体" w:cs="Times New Roman"/>
                <w:snapToGrid w:val="0"/>
                <w:color w:val="auto"/>
                <w:spacing w:val="6"/>
                <w:sz w:val="24"/>
                <w:szCs w:val="24"/>
                <w:lang w:eastAsia="zh-CN"/>
              </w:rPr>
              <w:t>；</w:t>
            </w:r>
          </w:p>
          <w:p w14:paraId="7D99A7CB">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lang w:eastAsia="zh-CN"/>
              </w:rPr>
              <w:t>（2）</w:t>
            </w:r>
            <w:r>
              <w:rPr>
                <w:rFonts w:hint="default" w:ascii="Times New Roman" w:hAnsi="Times New Roman" w:eastAsia="国标宋体" w:cs="Times New Roman"/>
                <w:snapToGrid w:val="0"/>
                <w:color w:val="auto"/>
                <w:spacing w:val="6"/>
                <w:sz w:val="24"/>
                <w:szCs w:val="24"/>
              </w:rPr>
              <w:t>明确岗位职责和任职条件，并且对人员任职资格和能力进行确认</w:t>
            </w:r>
            <w:r>
              <w:rPr>
                <w:rFonts w:hint="default" w:ascii="Times New Roman" w:hAnsi="Times New Roman" w:eastAsia="国标宋体" w:cs="Times New Roman"/>
                <w:snapToGrid w:val="0"/>
                <w:color w:val="auto"/>
                <w:spacing w:val="6"/>
                <w:sz w:val="24"/>
                <w:szCs w:val="24"/>
                <w:lang w:eastAsia="zh-CN"/>
              </w:rPr>
              <w:t>；</w:t>
            </w:r>
          </w:p>
          <w:p w14:paraId="2CA233F6">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lang w:eastAsia="zh-CN"/>
              </w:rPr>
              <w:t>（3）</w:t>
            </w:r>
            <w:r>
              <w:rPr>
                <w:rFonts w:hint="default" w:ascii="Times New Roman" w:hAnsi="Times New Roman" w:eastAsia="国标宋体" w:cs="Times New Roman"/>
                <w:snapToGrid w:val="0"/>
                <w:color w:val="auto"/>
                <w:spacing w:val="6"/>
                <w:sz w:val="24"/>
                <w:szCs w:val="24"/>
              </w:rPr>
              <w:t>对人员进行技术和质量管理培训，制定和实施内部与外部培训计划，明确培训方式和方法，并且对培训效果进行评价</w:t>
            </w:r>
            <w:r>
              <w:rPr>
                <w:rFonts w:hint="default" w:ascii="Times New Roman" w:hAnsi="Times New Roman" w:eastAsia="国标宋体" w:cs="Times New Roman"/>
                <w:snapToGrid w:val="0"/>
                <w:color w:val="auto"/>
                <w:spacing w:val="6"/>
                <w:sz w:val="24"/>
                <w:szCs w:val="24"/>
                <w:lang w:eastAsia="zh-CN"/>
              </w:rPr>
              <w:t>；</w:t>
            </w:r>
            <w:r>
              <w:rPr>
                <w:rFonts w:hint="default" w:ascii="Times New Roman" w:hAnsi="Times New Roman" w:eastAsia="国标宋体" w:cs="Times New Roman"/>
                <w:snapToGrid w:val="0"/>
                <w:color w:val="auto"/>
                <w:spacing w:val="6"/>
                <w:sz w:val="24"/>
                <w:szCs w:val="24"/>
              </w:rPr>
              <w:t>其中技术负责人、质量负责人、内部审核人员和其他从事质量管理的人员接受过特种设备质量管理体系知识的专门培训</w:t>
            </w:r>
            <w:r>
              <w:rPr>
                <w:rFonts w:hint="default" w:ascii="Times New Roman" w:hAnsi="Times New Roman" w:eastAsia="国标宋体" w:cs="Times New Roman"/>
                <w:snapToGrid w:val="0"/>
                <w:color w:val="auto"/>
                <w:spacing w:val="6"/>
                <w:sz w:val="24"/>
                <w:szCs w:val="24"/>
                <w:lang w:eastAsia="zh-CN"/>
              </w:rPr>
              <w:t>；</w:t>
            </w:r>
          </w:p>
          <w:p w14:paraId="339038DA">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lang w:eastAsia="zh-CN"/>
              </w:rPr>
              <w:t>（4）</w:t>
            </w:r>
            <w:r>
              <w:rPr>
                <w:rFonts w:hint="default" w:ascii="Times New Roman" w:hAnsi="Times New Roman" w:eastAsia="国标宋体" w:cs="Times New Roman"/>
                <w:snapToGrid w:val="0"/>
                <w:color w:val="auto"/>
                <w:spacing w:val="6"/>
                <w:sz w:val="24"/>
                <w:szCs w:val="24"/>
              </w:rPr>
              <w:t>对人员进行定期或者不定期的考核评价</w:t>
            </w:r>
            <w:r>
              <w:rPr>
                <w:rFonts w:hint="default" w:ascii="Times New Roman" w:hAnsi="Times New Roman" w:eastAsia="国标宋体" w:cs="Times New Roman"/>
                <w:snapToGrid w:val="0"/>
                <w:color w:val="auto"/>
                <w:spacing w:val="6"/>
                <w:sz w:val="24"/>
                <w:szCs w:val="24"/>
                <w:lang w:eastAsia="zh-CN"/>
              </w:rPr>
              <w:t>；</w:t>
            </w:r>
          </w:p>
          <w:p w14:paraId="23BF3E96">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lang w:eastAsia="zh-CN"/>
              </w:rPr>
              <w:t>（5）</w:t>
            </w:r>
            <w:r>
              <w:rPr>
                <w:rFonts w:hint="default" w:ascii="Times New Roman" w:hAnsi="Times New Roman" w:eastAsia="国标宋体" w:cs="Times New Roman"/>
                <w:snapToGrid w:val="0"/>
                <w:color w:val="auto"/>
                <w:spacing w:val="6"/>
                <w:sz w:val="24"/>
                <w:szCs w:val="24"/>
              </w:rPr>
              <w:t>建立人员执业档案，内容至少包括学历、职称、检测资格证书、培训经历检测经历、考核评价结果等。</w:t>
            </w:r>
          </w:p>
        </w:tc>
      </w:tr>
      <w:tr w14:paraId="3542C6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Merge w:val="restart"/>
            <w:vAlign w:val="center"/>
          </w:tcPr>
          <w:p w14:paraId="676EB74F">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rPr>
              <w:t xml:space="preserve">3.2 </w:t>
            </w:r>
            <w:r>
              <w:rPr>
                <w:rFonts w:hint="default" w:ascii="Times New Roman" w:hAnsi="Times New Roman" w:eastAsia="国标宋体" w:cs="Times New Roman"/>
                <w:snapToGrid w:val="0"/>
                <w:color w:val="auto"/>
                <w:spacing w:val="6"/>
                <w:sz w:val="24"/>
                <w:szCs w:val="24"/>
                <w:lang w:eastAsia="zh-CN"/>
              </w:rPr>
              <w:t>检测</w:t>
            </w:r>
            <w:r>
              <w:rPr>
                <w:rFonts w:hint="default" w:ascii="Times New Roman" w:hAnsi="Times New Roman" w:eastAsia="国标宋体" w:cs="Times New Roman"/>
                <w:snapToGrid w:val="0"/>
                <w:color w:val="auto"/>
                <w:spacing w:val="6"/>
                <w:sz w:val="24"/>
                <w:szCs w:val="24"/>
              </w:rPr>
              <w:t>设备控制</w:t>
            </w:r>
          </w:p>
          <w:p w14:paraId="18320BB5">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p>
        </w:tc>
        <w:tc>
          <w:tcPr>
            <w:tcW w:w="3566" w:type="pct"/>
            <w:vAlign w:val="center"/>
          </w:tcPr>
          <w:p w14:paraId="7A6963D0">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正式审批和实施</w:t>
            </w:r>
            <w:r>
              <w:rPr>
                <w:rFonts w:hint="default" w:ascii="Times New Roman" w:hAnsi="Times New Roman" w:eastAsia="国标宋体" w:cs="Times New Roman"/>
                <w:snapToGrid w:val="0"/>
                <w:color w:val="auto"/>
                <w:spacing w:val="6"/>
                <w:sz w:val="24"/>
                <w:szCs w:val="24"/>
                <w:lang w:eastAsia="zh-CN"/>
              </w:rPr>
              <w:t>的</w:t>
            </w:r>
            <w:r>
              <w:rPr>
                <w:rFonts w:hint="default" w:ascii="Times New Roman" w:hAnsi="Times New Roman" w:eastAsia="国标宋体" w:cs="Times New Roman"/>
                <w:snapToGrid w:val="0"/>
                <w:color w:val="auto"/>
                <w:spacing w:val="6"/>
                <w:sz w:val="24"/>
                <w:szCs w:val="24"/>
              </w:rPr>
              <w:t>检测设备控制程序</w:t>
            </w:r>
            <w:r>
              <w:rPr>
                <w:rFonts w:hint="default" w:ascii="Times New Roman" w:hAnsi="Times New Roman" w:eastAsia="国标宋体" w:cs="Times New Roman"/>
                <w:snapToGrid w:val="0"/>
                <w:color w:val="auto"/>
                <w:spacing w:val="6"/>
                <w:sz w:val="24"/>
                <w:szCs w:val="24"/>
                <w:lang w:eastAsia="zh-CN"/>
              </w:rPr>
              <w:t>，并且达到以下要求：</w:t>
            </w:r>
          </w:p>
          <w:p w14:paraId="43AE414C">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（1）明确检测设备采购技术要求，并且对采购的检测设备进行验收；</w:t>
            </w:r>
          </w:p>
          <w:p w14:paraId="68F7D669">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（2）配置满足检测工作需要的检测设备，建立检测设备台账，规定检测设备状态标识和唯一性标识；</w:t>
            </w:r>
          </w:p>
          <w:p w14:paraId="5047F21A">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（3）建立检测设备检定、校准和核查台账，制定检定、校准和核查计划，对结果进行确认；</w:t>
            </w:r>
          </w:p>
          <w:p w14:paraId="7690D750">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（4）建立检测仪器操作规程，必要时，对使用人员进行培训和授权；</w:t>
            </w:r>
          </w:p>
          <w:p w14:paraId="18922604">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（5）建立检测设备领用、使用、归还的控制要求；</w:t>
            </w:r>
          </w:p>
          <w:p w14:paraId="158FC96A">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（6）检测设备出现异常状况时，停止使用，进行标识和处置，并且对之前检测结果的影响进行评价和处置。</w:t>
            </w:r>
          </w:p>
          <w:p w14:paraId="5BCC31FD">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（7）检测设备有适宜的保存条件；</w:t>
            </w:r>
          </w:p>
          <w:p w14:paraId="4CC17B3F">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lang w:eastAsia="zh-CN"/>
              </w:rPr>
              <w:t>（8）建立检测设备档案，包括出厂资料、采购验收记录、检定（校准）和核查记录，使用、维修、保养记录等。</w:t>
            </w:r>
          </w:p>
        </w:tc>
      </w:tr>
      <w:tr w14:paraId="576A04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Merge w:val="continue"/>
            <w:vAlign w:val="center"/>
          </w:tcPr>
          <w:p w14:paraId="583F46B3">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p>
        </w:tc>
        <w:tc>
          <w:tcPr>
            <w:tcW w:w="3566" w:type="pct"/>
            <w:vAlign w:val="center"/>
          </w:tcPr>
          <w:p w14:paraId="4A58E0AD">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w:t>
            </w:r>
            <w:r>
              <w:rPr>
                <w:rFonts w:hint="default" w:ascii="Times New Roman" w:hAnsi="Times New Roman" w:eastAsia="国标宋体" w:cs="Times New Roman"/>
                <w:snapToGrid w:val="0"/>
                <w:color w:val="auto"/>
                <w:spacing w:val="6"/>
                <w:sz w:val="24"/>
                <w:szCs w:val="24"/>
                <w:lang w:eastAsia="zh-CN"/>
              </w:rPr>
              <w:t>检测设备台账》《检测</w:t>
            </w:r>
            <w:r>
              <w:rPr>
                <w:rFonts w:hint="default" w:ascii="Times New Roman" w:hAnsi="Times New Roman" w:eastAsia="国标宋体" w:cs="Times New Roman"/>
                <w:snapToGrid w:val="0"/>
                <w:color w:val="auto"/>
                <w:spacing w:val="6"/>
                <w:sz w:val="24"/>
                <w:szCs w:val="24"/>
              </w:rPr>
              <w:t>设备检定/校准</w:t>
            </w:r>
            <w:r>
              <w:rPr>
                <w:rFonts w:hint="default" w:ascii="Times New Roman" w:hAnsi="Times New Roman" w:eastAsia="国标宋体" w:cs="Times New Roman"/>
                <w:snapToGrid w:val="0"/>
                <w:color w:val="auto"/>
                <w:spacing w:val="6"/>
                <w:sz w:val="24"/>
                <w:szCs w:val="24"/>
                <w:lang w:eastAsia="zh-CN"/>
              </w:rPr>
              <w:t>台账</w:t>
            </w:r>
            <w:r>
              <w:rPr>
                <w:rFonts w:hint="default" w:ascii="Times New Roman" w:hAnsi="Times New Roman" w:eastAsia="国标宋体" w:cs="Times New Roman"/>
                <w:snapToGrid w:val="0"/>
                <w:color w:val="auto"/>
                <w:spacing w:val="6"/>
                <w:sz w:val="24"/>
                <w:szCs w:val="24"/>
              </w:rPr>
              <w:t>》；</w:t>
            </w:r>
          </w:p>
          <w:p w14:paraId="4E665F20">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rPr>
              <w:t>近 4 年的检定/校准计划，检定/校准证书，核查记录；</w:t>
            </w:r>
          </w:p>
          <w:p w14:paraId="659831CA">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lang w:eastAsia="zh-CN"/>
              </w:rPr>
              <w:t>检测</w:t>
            </w:r>
            <w:r>
              <w:rPr>
                <w:rFonts w:hint="default" w:ascii="Times New Roman" w:hAnsi="Times New Roman" w:eastAsia="国标宋体" w:cs="Times New Roman"/>
                <w:snapToGrid w:val="0"/>
                <w:color w:val="auto"/>
                <w:spacing w:val="6"/>
                <w:sz w:val="24"/>
                <w:szCs w:val="24"/>
              </w:rPr>
              <w:t>设备档案；借用记录等。</w:t>
            </w:r>
          </w:p>
        </w:tc>
      </w:tr>
      <w:tr w14:paraId="3A5AD2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Align w:val="center"/>
          </w:tcPr>
          <w:p w14:paraId="47689391">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rPr>
              <w:t>3.</w:t>
            </w:r>
            <w:r>
              <w:rPr>
                <w:rFonts w:hint="default" w:ascii="Times New Roman" w:hAnsi="Times New Roman" w:eastAsia="国标宋体" w:cs="Times New Roman"/>
                <w:snapToGrid w:val="0"/>
                <w:color w:val="auto"/>
                <w:spacing w:val="6"/>
                <w:sz w:val="24"/>
                <w:szCs w:val="24"/>
                <w:lang w:val="en-US" w:eastAsia="zh-CN"/>
              </w:rPr>
              <w:t>3</w:t>
            </w:r>
            <w:r>
              <w:rPr>
                <w:rFonts w:hint="default" w:ascii="Times New Roman" w:hAnsi="Times New Roman" w:eastAsia="国标宋体" w:cs="Times New Roman"/>
                <w:snapToGrid w:val="0"/>
                <w:color w:val="auto"/>
                <w:spacing w:val="6"/>
                <w:sz w:val="24"/>
                <w:szCs w:val="24"/>
              </w:rPr>
              <w:t xml:space="preserve"> </w:t>
            </w:r>
            <w:r>
              <w:rPr>
                <w:rFonts w:hint="default" w:ascii="Times New Roman" w:hAnsi="Times New Roman" w:eastAsia="国标宋体" w:cs="Times New Roman"/>
                <w:snapToGrid w:val="0"/>
                <w:color w:val="auto"/>
                <w:spacing w:val="6"/>
                <w:sz w:val="24"/>
                <w:szCs w:val="24"/>
                <w:lang w:eastAsia="zh-CN"/>
              </w:rPr>
              <w:t>设施和环境条件控制</w:t>
            </w:r>
          </w:p>
        </w:tc>
        <w:tc>
          <w:tcPr>
            <w:tcW w:w="3566" w:type="pct"/>
            <w:vAlign w:val="center"/>
          </w:tcPr>
          <w:p w14:paraId="0EB30DB0">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正式发布</w:t>
            </w:r>
            <w:r>
              <w:rPr>
                <w:rFonts w:hint="default" w:ascii="Times New Roman" w:hAnsi="Times New Roman" w:eastAsia="国标宋体" w:cs="Times New Roman"/>
                <w:snapToGrid w:val="0"/>
                <w:color w:val="auto"/>
                <w:spacing w:val="6"/>
                <w:sz w:val="24"/>
                <w:szCs w:val="24"/>
                <w:lang w:eastAsia="zh-CN"/>
              </w:rPr>
              <w:t>和实施的</w:t>
            </w:r>
            <w:r>
              <w:rPr>
                <w:rFonts w:hint="default" w:ascii="Times New Roman" w:hAnsi="Times New Roman" w:eastAsia="国标宋体" w:cs="Times New Roman"/>
                <w:snapToGrid w:val="0"/>
                <w:color w:val="auto"/>
                <w:spacing w:val="6"/>
                <w:sz w:val="24"/>
                <w:szCs w:val="24"/>
              </w:rPr>
              <w:t>设施和环境条件控制规定，并且达到如下要求</w:t>
            </w:r>
            <w:r>
              <w:rPr>
                <w:rFonts w:hint="default" w:ascii="Times New Roman" w:hAnsi="Times New Roman" w:eastAsia="国标宋体" w:cs="Times New Roman"/>
                <w:snapToGrid w:val="0"/>
                <w:color w:val="auto"/>
                <w:spacing w:val="6"/>
                <w:sz w:val="24"/>
                <w:szCs w:val="24"/>
                <w:lang w:eastAsia="zh-CN"/>
              </w:rPr>
              <w:t>：</w:t>
            </w:r>
          </w:p>
          <w:p w14:paraId="4997878D">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lang w:eastAsia="zh-CN"/>
              </w:rPr>
              <w:t>（1）</w:t>
            </w:r>
            <w:r>
              <w:rPr>
                <w:rFonts w:hint="default" w:ascii="Times New Roman" w:hAnsi="Times New Roman" w:eastAsia="国标宋体" w:cs="Times New Roman"/>
                <w:snapToGrid w:val="0"/>
                <w:color w:val="auto"/>
                <w:spacing w:val="6"/>
                <w:sz w:val="24"/>
                <w:szCs w:val="24"/>
              </w:rPr>
              <w:t>明确影响检测质量和结果的检测设施和环境条件</w:t>
            </w:r>
            <w:r>
              <w:rPr>
                <w:rFonts w:hint="default" w:ascii="Times New Roman" w:hAnsi="Times New Roman" w:eastAsia="国标宋体" w:cs="Times New Roman"/>
                <w:snapToGrid w:val="0"/>
                <w:color w:val="auto"/>
                <w:spacing w:val="6"/>
                <w:sz w:val="24"/>
                <w:szCs w:val="24"/>
                <w:lang w:eastAsia="zh-CN"/>
              </w:rPr>
              <w:t>；</w:t>
            </w:r>
          </w:p>
          <w:p w14:paraId="67C99A74">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lang w:eastAsia="zh-CN"/>
              </w:rPr>
              <w:t>（2）</w:t>
            </w:r>
            <w:r>
              <w:rPr>
                <w:rFonts w:hint="default" w:ascii="Times New Roman" w:hAnsi="Times New Roman" w:eastAsia="国标宋体" w:cs="Times New Roman"/>
                <w:snapToGrid w:val="0"/>
                <w:color w:val="auto"/>
                <w:spacing w:val="6"/>
                <w:sz w:val="24"/>
                <w:szCs w:val="24"/>
              </w:rPr>
              <w:t>配置检测所需要的检测设施，并且实施有效管理，确保检测的正确实施和检测结果的有效性</w:t>
            </w:r>
            <w:r>
              <w:rPr>
                <w:rFonts w:hint="default" w:ascii="Times New Roman" w:hAnsi="Times New Roman" w:eastAsia="国标宋体" w:cs="Times New Roman"/>
                <w:snapToGrid w:val="0"/>
                <w:color w:val="auto"/>
                <w:spacing w:val="6"/>
                <w:sz w:val="24"/>
                <w:szCs w:val="24"/>
                <w:lang w:eastAsia="zh-CN"/>
              </w:rPr>
              <w:t>；</w:t>
            </w:r>
          </w:p>
          <w:p w14:paraId="55FD066D">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（3）</w:t>
            </w:r>
            <w:r>
              <w:rPr>
                <w:rFonts w:hint="default" w:ascii="Times New Roman" w:hAnsi="Times New Roman" w:eastAsia="国标宋体" w:cs="Times New Roman"/>
                <w:snapToGrid w:val="0"/>
                <w:color w:val="auto"/>
                <w:spacing w:val="6"/>
                <w:sz w:val="24"/>
                <w:szCs w:val="24"/>
              </w:rPr>
              <w:t>监督和记录检测环境条件，当检测设施和环境条件不满足要求时，停止检测。</w:t>
            </w:r>
          </w:p>
        </w:tc>
      </w:tr>
      <w:tr w14:paraId="7CC02C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00" w:type="pct"/>
            <w:gridSpan w:val="2"/>
            <w:vAlign w:val="center"/>
          </w:tcPr>
          <w:p w14:paraId="646F6117">
            <w:pPr>
              <w:keepNext w:val="0"/>
              <w:keepLines w:val="0"/>
              <w:pageBreakBefore w:val="0"/>
              <w:widowControl w:val="0"/>
              <w:kinsoku/>
              <w:wordWrap/>
              <w:overflowPunct/>
              <w:topLinePunct w:val="0"/>
              <w:autoSpaceDE/>
              <w:autoSpaceDN/>
              <w:bidi w:val="0"/>
              <w:adjustRightInd/>
              <w:snapToGrid/>
              <w:spacing w:line="240" w:lineRule="auto"/>
              <w:ind w:left="119"/>
              <w:jc w:val="both"/>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z w:val="24"/>
                <w:szCs w:val="24"/>
              </w:rPr>
              <w:t xml:space="preserve">4 </w:t>
            </w:r>
            <w:r>
              <w:rPr>
                <w:rFonts w:hint="default" w:ascii="Times New Roman" w:hAnsi="Times New Roman" w:eastAsia="国标宋体" w:cs="Times New Roman"/>
                <w:snapToGrid w:val="0"/>
                <w:color w:val="auto"/>
                <w:sz w:val="24"/>
                <w:szCs w:val="24"/>
                <w:lang w:eastAsia="zh-CN"/>
              </w:rPr>
              <w:t>检测</w:t>
            </w:r>
            <w:r>
              <w:rPr>
                <w:rFonts w:hint="default" w:ascii="Times New Roman" w:hAnsi="Times New Roman" w:eastAsia="国标宋体" w:cs="Times New Roman"/>
                <w:snapToGrid w:val="0"/>
                <w:color w:val="auto"/>
                <w:sz w:val="24"/>
                <w:szCs w:val="24"/>
              </w:rPr>
              <w:t>实施</w:t>
            </w:r>
          </w:p>
        </w:tc>
      </w:tr>
      <w:tr w14:paraId="07E091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Align w:val="center"/>
          </w:tcPr>
          <w:p w14:paraId="26520641">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rPr>
              <w:t>4.1</w:t>
            </w:r>
            <w:r>
              <w:rPr>
                <w:rFonts w:hint="default" w:ascii="Times New Roman" w:hAnsi="Times New Roman" w:eastAsia="国标宋体" w:cs="Times New Roman"/>
                <w:snapToGrid w:val="0"/>
                <w:color w:val="auto"/>
                <w:spacing w:val="6"/>
                <w:sz w:val="24"/>
                <w:szCs w:val="24"/>
                <w:lang w:val="en-US" w:eastAsia="zh-CN"/>
              </w:rPr>
              <w:t xml:space="preserve"> </w:t>
            </w:r>
            <w:r>
              <w:rPr>
                <w:rFonts w:hint="default" w:ascii="Times New Roman" w:hAnsi="Times New Roman" w:eastAsia="国标宋体" w:cs="Times New Roman"/>
                <w:snapToGrid w:val="0"/>
                <w:color w:val="auto"/>
                <w:spacing w:val="6"/>
                <w:sz w:val="24"/>
                <w:szCs w:val="24"/>
              </w:rPr>
              <w:t>合同控制</w:t>
            </w:r>
          </w:p>
        </w:tc>
        <w:tc>
          <w:tcPr>
            <w:tcW w:w="3566" w:type="pct"/>
            <w:vAlign w:val="center"/>
          </w:tcPr>
          <w:p w14:paraId="3D660A28">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正式发布</w:t>
            </w:r>
            <w:r>
              <w:rPr>
                <w:rFonts w:hint="default" w:ascii="Times New Roman" w:hAnsi="Times New Roman" w:eastAsia="国标宋体" w:cs="Times New Roman"/>
                <w:snapToGrid w:val="0"/>
                <w:color w:val="auto"/>
                <w:spacing w:val="6"/>
                <w:sz w:val="24"/>
                <w:szCs w:val="24"/>
                <w:lang w:eastAsia="zh-CN"/>
              </w:rPr>
              <w:t>和实施合同控制程序，并且达到以下要求：</w:t>
            </w:r>
          </w:p>
          <w:p w14:paraId="6E111A6C">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（1）客户的要求（如检测方法、检测数量、检测比例、抽样要求、执行标准、检</w:t>
            </w:r>
          </w:p>
          <w:p w14:paraId="7A16F148">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测报告格式等）明确，并且形成文件（合同）；</w:t>
            </w:r>
          </w:p>
          <w:p w14:paraId="703228BE">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（2）在核准项目范围内从事检测工作，有充分的能力和资源满足客户要求；</w:t>
            </w:r>
          </w:p>
          <w:p w14:paraId="0FC7FF2D">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（3）开展检测的条件能够得到满足，如进入现场的安全要求、开展检测的工作条件等；</w:t>
            </w:r>
          </w:p>
          <w:p w14:paraId="6F59189D">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（4）合同偏离应当与客户沟通并且得到确认；</w:t>
            </w:r>
          </w:p>
          <w:p w14:paraId="143207B9">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（5）明确合同评审的职责、范围、程序、内容和方式。</w:t>
            </w:r>
          </w:p>
          <w:p w14:paraId="28E2E61B">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rPr>
              <w:t>按要求</w:t>
            </w: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见证材料</w:t>
            </w:r>
            <w:r>
              <w:rPr>
                <w:rFonts w:hint="default" w:ascii="Times New Roman" w:hAnsi="Times New Roman" w:eastAsia="国标宋体" w:cs="Times New Roman"/>
                <w:snapToGrid w:val="0"/>
                <w:color w:val="auto"/>
                <w:spacing w:val="6"/>
                <w:sz w:val="24"/>
                <w:szCs w:val="24"/>
                <w:lang w:eastAsia="zh-CN"/>
              </w:rPr>
              <w:t>。</w:t>
            </w:r>
          </w:p>
        </w:tc>
      </w:tr>
      <w:tr w14:paraId="09662E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Align w:val="center"/>
          </w:tcPr>
          <w:p w14:paraId="439A8196">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rPr>
              <w:t>4.2工作指令控制</w:t>
            </w:r>
          </w:p>
        </w:tc>
        <w:tc>
          <w:tcPr>
            <w:tcW w:w="3566" w:type="pct"/>
            <w:vAlign w:val="center"/>
          </w:tcPr>
          <w:p w14:paraId="0566DA83">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正式发布</w:t>
            </w:r>
            <w:r>
              <w:rPr>
                <w:rFonts w:hint="default" w:ascii="Times New Roman" w:hAnsi="Times New Roman" w:eastAsia="国标宋体" w:cs="Times New Roman"/>
                <w:snapToGrid w:val="0"/>
                <w:color w:val="auto"/>
                <w:spacing w:val="6"/>
                <w:sz w:val="24"/>
                <w:szCs w:val="24"/>
                <w:lang w:eastAsia="zh-CN"/>
              </w:rPr>
              <w:t>和</w:t>
            </w:r>
            <w:r>
              <w:rPr>
                <w:rFonts w:hint="default" w:ascii="Times New Roman" w:hAnsi="Times New Roman" w:eastAsia="国标宋体" w:cs="Times New Roman"/>
                <w:snapToGrid w:val="0"/>
                <w:color w:val="auto"/>
                <w:spacing w:val="6"/>
                <w:sz w:val="24"/>
                <w:szCs w:val="24"/>
              </w:rPr>
              <w:t>实施</w:t>
            </w:r>
            <w:r>
              <w:rPr>
                <w:rFonts w:hint="default" w:ascii="Times New Roman" w:hAnsi="Times New Roman" w:eastAsia="国标宋体" w:cs="Times New Roman"/>
                <w:snapToGrid w:val="0"/>
                <w:color w:val="auto"/>
                <w:spacing w:val="6"/>
                <w:sz w:val="24"/>
                <w:szCs w:val="24"/>
                <w:lang w:eastAsia="zh-CN"/>
              </w:rPr>
              <w:t>的</w:t>
            </w:r>
            <w:r>
              <w:rPr>
                <w:rFonts w:hint="default" w:ascii="Times New Roman" w:hAnsi="Times New Roman" w:eastAsia="国标宋体" w:cs="Times New Roman"/>
                <w:snapToGrid w:val="0"/>
                <w:color w:val="auto"/>
                <w:spacing w:val="6"/>
                <w:sz w:val="24"/>
                <w:szCs w:val="24"/>
              </w:rPr>
              <w:t>工作指令控制程序，并且达到以下要求</w:t>
            </w:r>
            <w:r>
              <w:rPr>
                <w:rFonts w:hint="default" w:ascii="Times New Roman" w:hAnsi="Times New Roman" w:eastAsia="国标宋体" w:cs="Times New Roman"/>
                <w:snapToGrid w:val="0"/>
                <w:color w:val="auto"/>
                <w:spacing w:val="6"/>
                <w:sz w:val="24"/>
                <w:szCs w:val="24"/>
                <w:lang w:eastAsia="zh-CN"/>
              </w:rPr>
              <w:t>：</w:t>
            </w:r>
            <w:r>
              <w:rPr>
                <w:rFonts w:hint="default" w:ascii="Times New Roman" w:hAnsi="Times New Roman" w:eastAsia="国标宋体" w:cs="Times New Roman"/>
                <w:snapToGrid w:val="0"/>
                <w:color w:val="auto"/>
                <w:spacing w:val="6"/>
                <w:sz w:val="24"/>
                <w:szCs w:val="24"/>
              </w:rPr>
              <w:t>明确工作指令下达的途径和方式，配置满足检测工作要求的检测资源</w:t>
            </w:r>
            <w:r>
              <w:rPr>
                <w:rFonts w:hint="default" w:ascii="Times New Roman" w:hAnsi="Times New Roman" w:eastAsia="国标宋体" w:cs="Times New Roman"/>
                <w:snapToGrid w:val="0"/>
                <w:color w:val="auto"/>
                <w:spacing w:val="6"/>
                <w:sz w:val="24"/>
                <w:szCs w:val="24"/>
                <w:lang w:eastAsia="zh-CN"/>
              </w:rPr>
              <w:t>（</w:t>
            </w:r>
            <w:r>
              <w:rPr>
                <w:rFonts w:hint="default" w:ascii="Times New Roman" w:hAnsi="Times New Roman" w:eastAsia="国标宋体" w:cs="Times New Roman"/>
                <w:snapToGrid w:val="0"/>
                <w:color w:val="auto"/>
                <w:spacing w:val="6"/>
                <w:sz w:val="24"/>
                <w:szCs w:val="24"/>
              </w:rPr>
              <w:t>包括检测人员、检测设备、检测设施等</w:t>
            </w:r>
            <w:r>
              <w:rPr>
                <w:rFonts w:hint="default" w:ascii="Times New Roman" w:hAnsi="Times New Roman" w:eastAsia="国标宋体" w:cs="Times New Roman"/>
                <w:snapToGrid w:val="0"/>
                <w:color w:val="auto"/>
                <w:spacing w:val="6"/>
                <w:sz w:val="24"/>
                <w:szCs w:val="24"/>
                <w:lang w:eastAsia="zh-CN"/>
              </w:rPr>
              <w:t>）</w:t>
            </w:r>
            <w:r>
              <w:rPr>
                <w:rFonts w:hint="default" w:ascii="Times New Roman" w:hAnsi="Times New Roman" w:eastAsia="国标宋体" w:cs="Times New Roman"/>
                <w:snapToGrid w:val="0"/>
                <w:color w:val="auto"/>
                <w:spacing w:val="6"/>
                <w:sz w:val="24"/>
                <w:szCs w:val="24"/>
              </w:rPr>
              <w:t>，任命管理人员并且明确其职责和权限，对检测活动实施有计划的监督</w:t>
            </w:r>
            <w:r>
              <w:rPr>
                <w:rFonts w:hint="default" w:ascii="Times New Roman" w:hAnsi="Times New Roman" w:eastAsia="国标宋体" w:cs="Times New Roman"/>
                <w:snapToGrid w:val="0"/>
                <w:color w:val="auto"/>
                <w:spacing w:val="6"/>
                <w:sz w:val="24"/>
                <w:szCs w:val="24"/>
                <w:lang w:eastAsia="zh-CN"/>
              </w:rPr>
              <w:t>（</w:t>
            </w:r>
            <w:r>
              <w:rPr>
                <w:rFonts w:hint="default" w:ascii="Times New Roman" w:hAnsi="Times New Roman" w:eastAsia="国标宋体" w:cs="Times New Roman"/>
                <w:snapToGrid w:val="0"/>
                <w:color w:val="auto"/>
                <w:spacing w:val="6"/>
                <w:sz w:val="24"/>
                <w:szCs w:val="24"/>
              </w:rPr>
              <w:t>明确监督的频次、方式等</w:t>
            </w:r>
            <w:r>
              <w:rPr>
                <w:rFonts w:hint="default" w:ascii="Times New Roman" w:hAnsi="Times New Roman" w:eastAsia="国标宋体" w:cs="Times New Roman"/>
                <w:snapToGrid w:val="0"/>
                <w:color w:val="auto"/>
                <w:spacing w:val="6"/>
                <w:sz w:val="24"/>
                <w:szCs w:val="24"/>
                <w:lang w:eastAsia="zh-CN"/>
              </w:rPr>
              <w:t>）。</w:t>
            </w:r>
          </w:p>
          <w:p w14:paraId="2B27F315">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rPr>
              <w:t>设立项目部的，还应当满足以下要求</w:t>
            </w:r>
            <w:r>
              <w:rPr>
                <w:rFonts w:hint="default" w:ascii="Times New Roman" w:hAnsi="Times New Roman" w:eastAsia="国标宋体" w:cs="Times New Roman"/>
                <w:snapToGrid w:val="0"/>
                <w:color w:val="auto"/>
                <w:spacing w:val="6"/>
                <w:sz w:val="24"/>
                <w:szCs w:val="24"/>
                <w:lang w:eastAsia="zh-CN"/>
              </w:rPr>
              <w:t>：</w:t>
            </w:r>
          </w:p>
          <w:p w14:paraId="3F2B0307">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lang w:eastAsia="zh-CN"/>
              </w:rPr>
              <w:t>（1）</w:t>
            </w:r>
            <w:r>
              <w:rPr>
                <w:rFonts w:hint="default" w:ascii="Times New Roman" w:hAnsi="Times New Roman" w:eastAsia="国标宋体" w:cs="Times New Roman"/>
                <w:snapToGrid w:val="0"/>
                <w:color w:val="auto"/>
                <w:spacing w:val="6"/>
                <w:sz w:val="24"/>
                <w:szCs w:val="24"/>
              </w:rPr>
              <w:t>项目部的成立经过批准，项目部资源</w:t>
            </w:r>
            <w:r>
              <w:rPr>
                <w:rFonts w:hint="default" w:ascii="Times New Roman" w:hAnsi="Times New Roman" w:eastAsia="国标宋体" w:cs="Times New Roman"/>
                <w:snapToGrid w:val="0"/>
                <w:color w:val="auto"/>
                <w:spacing w:val="6"/>
                <w:sz w:val="24"/>
                <w:szCs w:val="24"/>
                <w:lang w:eastAsia="zh-CN"/>
              </w:rPr>
              <w:t>（</w:t>
            </w:r>
            <w:r>
              <w:rPr>
                <w:rFonts w:hint="default" w:ascii="Times New Roman" w:hAnsi="Times New Roman" w:eastAsia="国标宋体" w:cs="Times New Roman"/>
                <w:snapToGrid w:val="0"/>
                <w:color w:val="auto"/>
                <w:spacing w:val="6"/>
                <w:sz w:val="24"/>
                <w:szCs w:val="24"/>
              </w:rPr>
              <w:t>包括管理人员、关键岗位人员、检测人员、检测设备、检测设施及场地、质量管理体系文件等</w:t>
            </w:r>
            <w:r>
              <w:rPr>
                <w:rFonts w:hint="default" w:ascii="Times New Roman" w:hAnsi="Times New Roman" w:eastAsia="国标宋体" w:cs="Times New Roman"/>
                <w:snapToGrid w:val="0"/>
                <w:color w:val="auto"/>
                <w:spacing w:val="6"/>
                <w:sz w:val="24"/>
                <w:szCs w:val="24"/>
                <w:lang w:eastAsia="zh-CN"/>
              </w:rPr>
              <w:t>）</w:t>
            </w:r>
            <w:r>
              <w:rPr>
                <w:rFonts w:hint="default" w:ascii="Times New Roman" w:hAnsi="Times New Roman" w:eastAsia="国标宋体" w:cs="Times New Roman"/>
                <w:snapToGrid w:val="0"/>
                <w:color w:val="auto"/>
                <w:spacing w:val="6"/>
                <w:sz w:val="24"/>
                <w:szCs w:val="24"/>
              </w:rPr>
              <w:t>配置满足合同及检测工作的需要，任命管理人员、关键岗位人员</w:t>
            </w:r>
            <w:r>
              <w:rPr>
                <w:rFonts w:hint="default" w:ascii="Times New Roman" w:hAnsi="Times New Roman" w:eastAsia="国标宋体" w:cs="Times New Roman"/>
                <w:snapToGrid w:val="0"/>
                <w:color w:val="auto"/>
                <w:spacing w:val="6"/>
                <w:sz w:val="24"/>
                <w:szCs w:val="24"/>
                <w:lang w:eastAsia="zh-CN"/>
              </w:rPr>
              <w:t>；</w:t>
            </w:r>
          </w:p>
          <w:p w14:paraId="07B352D2">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（2）</w:t>
            </w:r>
            <w:r>
              <w:rPr>
                <w:rFonts w:hint="default" w:ascii="Times New Roman" w:hAnsi="Times New Roman" w:eastAsia="国标宋体" w:cs="Times New Roman"/>
                <w:snapToGrid w:val="0"/>
                <w:color w:val="auto"/>
                <w:spacing w:val="6"/>
                <w:sz w:val="24"/>
                <w:szCs w:val="24"/>
              </w:rPr>
              <w:t>明确管理人员、关键岗位人员和检测人员职责、权限和相互关系</w:t>
            </w:r>
            <w:r>
              <w:rPr>
                <w:rFonts w:hint="default" w:ascii="Times New Roman" w:hAnsi="Times New Roman" w:eastAsia="国标宋体" w:cs="Times New Roman"/>
                <w:snapToGrid w:val="0"/>
                <w:color w:val="auto"/>
                <w:spacing w:val="6"/>
                <w:sz w:val="24"/>
                <w:szCs w:val="24"/>
                <w:lang w:eastAsia="zh-CN"/>
              </w:rPr>
              <w:t>；</w:t>
            </w:r>
          </w:p>
          <w:p w14:paraId="742E4A7F">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w:t>
            </w:r>
            <w:r>
              <w:rPr>
                <w:rFonts w:hint="default" w:ascii="Times New Roman" w:hAnsi="Times New Roman" w:eastAsia="国标宋体" w:cs="Times New Roman"/>
                <w:snapToGrid w:val="0"/>
                <w:color w:val="auto"/>
                <w:spacing w:val="6"/>
                <w:sz w:val="24"/>
                <w:szCs w:val="24"/>
              </w:rPr>
              <w:t>3</w:t>
            </w:r>
            <w:r>
              <w:rPr>
                <w:rFonts w:hint="default" w:ascii="Times New Roman" w:hAnsi="Times New Roman" w:eastAsia="国标宋体" w:cs="Times New Roman"/>
                <w:snapToGrid w:val="0"/>
                <w:color w:val="auto"/>
                <w:spacing w:val="6"/>
                <w:sz w:val="24"/>
                <w:szCs w:val="24"/>
                <w:lang w:eastAsia="zh-CN"/>
              </w:rPr>
              <w:t>）</w:t>
            </w:r>
            <w:r>
              <w:rPr>
                <w:rFonts w:hint="default" w:ascii="Times New Roman" w:hAnsi="Times New Roman" w:eastAsia="国标宋体" w:cs="Times New Roman"/>
                <w:snapToGrid w:val="0"/>
                <w:color w:val="auto"/>
                <w:spacing w:val="6"/>
                <w:sz w:val="24"/>
                <w:szCs w:val="24"/>
              </w:rPr>
              <w:t>制定项目部质量管理要求，并且有效实施。</w:t>
            </w:r>
          </w:p>
          <w:p w14:paraId="08805A26">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rPr>
              <w:t>按要求</w:t>
            </w: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见证材料</w:t>
            </w:r>
            <w:r>
              <w:rPr>
                <w:rFonts w:hint="default" w:ascii="Times New Roman" w:hAnsi="Times New Roman" w:eastAsia="国标宋体" w:cs="Times New Roman"/>
                <w:snapToGrid w:val="0"/>
                <w:color w:val="auto"/>
                <w:spacing w:val="6"/>
                <w:sz w:val="24"/>
                <w:szCs w:val="24"/>
                <w:lang w:eastAsia="zh-CN"/>
              </w:rPr>
              <w:t>。</w:t>
            </w:r>
          </w:p>
        </w:tc>
      </w:tr>
      <w:tr w14:paraId="6F1119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Align w:val="center"/>
          </w:tcPr>
          <w:p w14:paraId="667D8AB7">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rPr>
              <w:t>4.3</w:t>
            </w:r>
            <w:r>
              <w:rPr>
                <w:rFonts w:hint="default" w:ascii="Times New Roman" w:hAnsi="Times New Roman" w:eastAsia="国标宋体" w:cs="Times New Roman"/>
                <w:snapToGrid w:val="0"/>
                <w:color w:val="auto"/>
                <w:spacing w:val="6"/>
                <w:sz w:val="24"/>
                <w:szCs w:val="24"/>
                <w:lang w:eastAsia="zh-CN"/>
              </w:rPr>
              <w:t>检测</w:t>
            </w:r>
            <w:r>
              <w:rPr>
                <w:rFonts w:hint="default" w:ascii="Times New Roman" w:hAnsi="Times New Roman" w:eastAsia="国标宋体" w:cs="Times New Roman"/>
                <w:snapToGrid w:val="0"/>
                <w:color w:val="auto"/>
                <w:spacing w:val="6"/>
                <w:sz w:val="24"/>
                <w:szCs w:val="24"/>
              </w:rPr>
              <w:t>过程控制</w:t>
            </w:r>
          </w:p>
        </w:tc>
        <w:tc>
          <w:tcPr>
            <w:tcW w:w="3566" w:type="pct"/>
            <w:vAlign w:val="center"/>
          </w:tcPr>
          <w:p w14:paraId="6FBBBFB9">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正式发布</w:t>
            </w:r>
            <w:r>
              <w:rPr>
                <w:rFonts w:hint="default" w:ascii="Times New Roman" w:hAnsi="Times New Roman" w:eastAsia="国标宋体" w:cs="Times New Roman"/>
                <w:snapToGrid w:val="0"/>
                <w:color w:val="auto"/>
                <w:spacing w:val="6"/>
                <w:sz w:val="24"/>
                <w:szCs w:val="24"/>
                <w:lang w:eastAsia="zh-CN"/>
              </w:rPr>
              <w:t>和</w:t>
            </w:r>
            <w:r>
              <w:rPr>
                <w:rFonts w:hint="default" w:ascii="Times New Roman" w:hAnsi="Times New Roman" w:eastAsia="国标宋体" w:cs="Times New Roman"/>
                <w:snapToGrid w:val="0"/>
                <w:color w:val="auto"/>
                <w:spacing w:val="6"/>
                <w:sz w:val="24"/>
                <w:szCs w:val="24"/>
              </w:rPr>
              <w:t>实施</w:t>
            </w:r>
            <w:r>
              <w:rPr>
                <w:rFonts w:hint="default" w:ascii="Times New Roman" w:hAnsi="Times New Roman" w:eastAsia="国标宋体" w:cs="Times New Roman"/>
                <w:snapToGrid w:val="0"/>
                <w:color w:val="auto"/>
                <w:spacing w:val="6"/>
                <w:sz w:val="24"/>
                <w:szCs w:val="24"/>
                <w:lang w:eastAsia="zh-CN"/>
              </w:rPr>
              <w:t>的检测</w:t>
            </w:r>
            <w:r>
              <w:rPr>
                <w:rFonts w:hint="default" w:ascii="Times New Roman" w:hAnsi="Times New Roman" w:eastAsia="国标宋体" w:cs="Times New Roman"/>
                <w:snapToGrid w:val="0"/>
                <w:color w:val="auto"/>
                <w:spacing w:val="6"/>
                <w:sz w:val="24"/>
                <w:szCs w:val="24"/>
              </w:rPr>
              <w:t>过程控制程序</w:t>
            </w:r>
            <w:r>
              <w:rPr>
                <w:rFonts w:hint="default" w:ascii="Times New Roman" w:hAnsi="Times New Roman" w:eastAsia="国标宋体" w:cs="Times New Roman"/>
                <w:snapToGrid w:val="0"/>
                <w:color w:val="auto"/>
                <w:spacing w:val="6"/>
                <w:sz w:val="24"/>
                <w:szCs w:val="24"/>
                <w:lang w:eastAsia="zh-CN"/>
              </w:rPr>
              <w:t>，并且达到以下要求：</w:t>
            </w:r>
          </w:p>
          <w:p w14:paraId="59ACF51B">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（1）由具有相应资格的人员从事检测工作；</w:t>
            </w:r>
          </w:p>
          <w:p w14:paraId="6972A4EE">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（2）按照检测细则、工艺、方案实施检测，形成检测记录和信息；</w:t>
            </w:r>
          </w:p>
          <w:p w14:paraId="7C55E7CF">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（3）对检测的资源、质量、技术、安全、业务管理等有计划地进行监督；</w:t>
            </w:r>
          </w:p>
          <w:p w14:paraId="27A49F82">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（4）设立项目部的，项目部应当保存管理人员、关键岗位人员和无损检测人员的签字样式、授权签字领域或者范围；</w:t>
            </w:r>
          </w:p>
          <w:p w14:paraId="469FB018">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（5）设立项目部的，内部审核和管理评审应当覆盖项目部，</w:t>
            </w:r>
          </w:p>
          <w:p w14:paraId="57FDD67B">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rPr>
              <w:t>按要求</w:t>
            </w: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见证材料</w:t>
            </w:r>
            <w:r>
              <w:rPr>
                <w:rFonts w:hint="default" w:ascii="Times New Roman" w:hAnsi="Times New Roman" w:eastAsia="国标宋体" w:cs="Times New Roman"/>
                <w:snapToGrid w:val="0"/>
                <w:color w:val="auto"/>
                <w:spacing w:val="6"/>
                <w:sz w:val="24"/>
                <w:szCs w:val="24"/>
                <w:lang w:eastAsia="zh-CN"/>
              </w:rPr>
              <w:t>。</w:t>
            </w:r>
          </w:p>
        </w:tc>
      </w:tr>
      <w:tr w14:paraId="7F1AD0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Align w:val="center"/>
          </w:tcPr>
          <w:p w14:paraId="2845194F">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rPr>
              <w:t>4.4</w:t>
            </w:r>
            <w:r>
              <w:rPr>
                <w:rFonts w:hint="default" w:ascii="Times New Roman" w:hAnsi="Times New Roman" w:eastAsia="国标宋体" w:cs="Times New Roman"/>
                <w:snapToGrid w:val="0"/>
                <w:color w:val="auto"/>
                <w:spacing w:val="6"/>
                <w:sz w:val="24"/>
                <w:szCs w:val="24"/>
                <w:lang w:eastAsia="zh-CN"/>
              </w:rPr>
              <w:t>检测</w:t>
            </w:r>
            <w:r>
              <w:rPr>
                <w:rFonts w:hint="default" w:ascii="Times New Roman" w:hAnsi="Times New Roman" w:eastAsia="国标宋体" w:cs="Times New Roman"/>
                <w:snapToGrid w:val="0"/>
                <w:color w:val="auto"/>
                <w:spacing w:val="6"/>
                <w:sz w:val="24"/>
                <w:szCs w:val="24"/>
              </w:rPr>
              <w:t>方法控制</w:t>
            </w:r>
          </w:p>
        </w:tc>
        <w:tc>
          <w:tcPr>
            <w:tcW w:w="3566" w:type="pct"/>
            <w:vAlign w:val="center"/>
          </w:tcPr>
          <w:p w14:paraId="3AEE90E5">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正式发布</w:t>
            </w:r>
            <w:r>
              <w:rPr>
                <w:rFonts w:hint="default" w:ascii="Times New Roman" w:hAnsi="Times New Roman" w:eastAsia="国标宋体" w:cs="Times New Roman"/>
                <w:snapToGrid w:val="0"/>
                <w:color w:val="auto"/>
                <w:spacing w:val="6"/>
                <w:sz w:val="24"/>
                <w:szCs w:val="24"/>
                <w:lang w:eastAsia="zh-CN"/>
              </w:rPr>
              <w:t>和实施检测方法控制程序，并且达到以下要求：</w:t>
            </w:r>
          </w:p>
          <w:p w14:paraId="19371BA3">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（1）使用有关法律、法规、规章和安全技术规范规定的检测方法；</w:t>
            </w:r>
          </w:p>
          <w:p w14:paraId="0D808F06">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（2）有关法律、法规、规章和安全技术规范中未规定检测方法时，选用成熟的、公认的检测方法，否则对选用的检测方法进行技术评审；</w:t>
            </w:r>
          </w:p>
          <w:p w14:paraId="7B069629">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（3）当检测方法发生偏离时履行允许偏离的审批手续</w:t>
            </w:r>
          </w:p>
          <w:p w14:paraId="1F9BAB38">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作业指导书和非标准</w:t>
            </w:r>
            <w:r>
              <w:rPr>
                <w:rFonts w:hint="default" w:ascii="Times New Roman" w:hAnsi="Times New Roman" w:eastAsia="国标宋体" w:cs="Times New Roman"/>
                <w:snapToGrid w:val="0"/>
                <w:color w:val="auto"/>
                <w:spacing w:val="6"/>
                <w:sz w:val="24"/>
                <w:szCs w:val="24"/>
                <w:lang w:eastAsia="zh-CN"/>
              </w:rPr>
              <w:t>检测</w:t>
            </w:r>
            <w:r>
              <w:rPr>
                <w:rFonts w:hint="default" w:ascii="Times New Roman" w:hAnsi="Times New Roman" w:eastAsia="国标宋体" w:cs="Times New Roman"/>
                <w:snapToGrid w:val="0"/>
                <w:color w:val="auto"/>
                <w:spacing w:val="6"/>
                <w:sz w:val="24"/>
                <w:szCs w:val="24"/>
              </w:rPr>
              <w:t>方法的编制、评审、审核、应用的有关见证材料</w:t>
            </w:r>
            <w:r>
              <w:rPr>
                <w:rFonts w:hint="default" w:ascii="Times New Roman" w:hAnsi="Times New Roman" w:eastAsia="国标宋体" w:cs="Times New Roman"/>
                <w:snapToGrid w:val="0"/>
                <w:color w:val="auto"/>
                <w:spacing w:val="6"/>
                <w:sz w:val="24"/>
                <w:szCs w:val="24"/>
                <w:lang w:eastAsia="zh-CN"/>
              </w:rPr>
              <w:t>。</w:t>
            </w:r>
          </w:p>
        </w:tc>
      </w:tr>
      <w:tr w14:paraId="5C121A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Merge w:val="restart"/>
            <w:vAlign w:val="center"/>
          </w:tcPr>
          <w:p w14:paraId="08880A5D">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rPr>
              <w:t>4.5服务和供应品控制</w:t>
            </w:r>
          </w:p>
        </w:tc>
        <w:tc>
          <w:tcPr>
            <w:tcW w:w="3566" w:type="pct"/>
            <w:vAlign w:val="center"/>
          </w:tcPr>
          <w:p w14:paraId="5DD0A40B">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正式发布和实施服务和供应品控制程序，对影响检测质量的服务</w:t>
            </w:r>
            <w:r>
              <w:rPr>
                <w:rFonts w:hint="default" w:ascii="Times New Roman" w:hAnsi="Times New Roman" w:eastAsia="国标宋体" w:cs="Times New Roman"/>
                <w:snapToGrid w:val="0"/>
                <w:color w:val="auto"/>
                <w:spacing w:val="6"/>
                <w:sz w:val="24"/>
                <w:szCs w:val="24"/>
                <w:lang w:eastAsia="zh-CN"/>
              </w:rPr>
              <w:t>（</w:t>
            </w:r>
            <w:r>
              <w:rPr>
                <w:rFonts w:hint="default" w:ascii="Times New Roman" w:hAnsi="Times New Roman" w:eastAsia="国标宋体" w:cs="Times New Roman"/>
                <w:snapToGrid w:val="0"/>
                <w:color w:val="auto"/>
                <w:spacing w:val="6"/>
                <w:sz w:val="24"/>
                <w:szCs w:val="24"/>
              </w:rPr>
              <w:t>包括检测设备的检定和校准服务、维修和维护保养等</w:t>
            </w:r>
            <w:r>
              <w:rPr>
                <w:rFonts w:hint="default" w:ascii="Times New Roman" w:hAnsi="Times New Roman" w:eastAsia="国标宋体" w:cs="Times New Roman"/>
                <w:snapToGrid w:val="0"/>
                <w:color w:val="auto"/>
                <w:spacing w:val="6"/>
                <w:sz w:val="24"/>
                <w:szCs w:val="24"/>
                <w:lang w:eastAsia="zh-CN"/>
              </w:rPr>
              <w:t>）</w:t>
            </w:r>
            <w:r>
              <w:rPr>
                <w:rFonts w:hint="default" w:ascii="Times New Roman" w:hAnsi="Times New Roman" w:eastAsia="国标宋体" w:cs="Times New Roman"/>
                <w:snapToGrid w:val="0"/>
                <w:color w:val="auto"/>
                <w:spacing w:val="6"/>
                <w:sz w:val="24"/>
                <w:szCs w:val="24"/>
              </w:rPr>
              <w:t>和供应品</w:t>
            </w:r>
            <w:r>
              <w:rPr>
                <w:rFonts w:hint="default" w:ascii="Times New Roman" w:hAnsi="Times New Roman" w:eastAsia="国标宋体" w:cs="Times New Roman"/>
                <w:snapToGrid w:val="0"/>
                <w:color w:val="auto"/>
                <w:spacing w:val="6"/>
                <w:sz w:val="24"/>
                <w:szCs w:val="24"/>
                <w:lang w:eastAsia="zh-CN"/>
              </w:rPr>
              <w:t>（</w:t>
            </w:r>
            <w:r>
              <w:rPr>
                <w:rFonts w:hint="default" w:ascii="Times New Roman" w:hAnsi="Times New Roman" w:eastAsia="国标宋体" w:cs="Times New Roman"/>
                <w:snapToGrid w:val="0"/>
                <w:color w:val="auto"/>
                <w:spacing w:val="6"/>
                <w:sz w:val="24"/>
                <w:szCs w:val="24"/>
              </w:rPr>
              <w:t>包括软件、试块、耗材、标准物质等</w:t>
            </w:r>
            <w:r>
              <w:rPr>
                <w:rFonts w:hint="default" w:ascii="Times New Roman" w:hAnsi="Times New Roman" w:eastAsia="国标宋体" w:cs="Times New Roman"/>
                <w:snapToGrid w:val="0"/>
                <w:color w:val="auto"/>
                <w:spacing w:val="6"/>
                <w:sz w:val="24"/>
                <w:szCs w:val="24"/>
                <w:lang w:eastAsia="zh-CN"/>
              </w:rPr>
              <w:t>）</w:t>
            </w:r>
            <w:r>
              <w:rPr>
                <w:rFonts w:hint="default" w:ascii="Times New Roman" w:hAnsi="Times New Roman" w:eastAsia="国标宋体" w:cs="Times New Roman"/>
                <w:snapToGrid w:val="0"/>
                <w:color w:val="auto"/>
                <w:spacing w:val="6"/>
                <w:sz w:val="24"/>
                <w:szCs w:val="24"/>
              </w:rPr>
              <w:t>的管理达到以下要求</w:t>
            </w:r>
            <w:r>
              <w:rPr>
                <w:rFonts w:hint="default" w:ascii="Times New Roman" w:hAnsi="Times New Roman" w:eastAsia="国标宋体" w:cs="Times New Roman"/>
                <w:snapToGrid w:val="0"/>
                <w:color w:val="auto"/>
                <w:spacing w:val="6"/>
                <w:sz w:val="24"/>
                <w:szCs w:val="24"/>
                <w:lang w:eastAsia="zh-CN"/>
              </w:rPr>
              <w:t>：</w:t>
            </w:r>
          </w:p>
          <w:p w14:paraId="01A0C052">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lang w:eastAsia="zh-CN"/>
              </w:rPr>
              <w:t>（1）</w:t>
            </w:r>
            <w:r>
              <w:rPr>
                <w:rFonts w:hint="default" w:ascii="Times New Roman" w:hAnsi="Times New Roman" w:eastAsia="国标宋体" w:cs="Times New Roman"/>
                <w:snapToGrid w:val="0"/>
                <w:color w:val="auto"/>
                <w:spacing w:val="6"/>
                <w:sz w:val="24"/>
                <w:szCs w:val="24"/>
              </w:rPr>
              <w:t>对服务方和供应方进行评价，建立合格服务方和供应方档案</w:t>
            </w:r>
            <w:r>
              <w:rPr>
                <w:rFonts w:hint="default" w:ascii="Times New Roman" w:hAnsi="Times New Roman" w:eastAsia="国标宋体" w:cs="Times New Roman"/>
                <w:snapToGrid w:val="0"/>
                <w:color w:val="auto"/>
                <w:spacing w:val="6"/>
                <w:sz w:val="24"/>
                <w:szCs w:val="24"/>
                <w:lang w:eastAsia="zh-CN"/>
              </w:rPr>
              <w:t>；</w:t>
            </w:r>
          </w:p>
          <w:p w14:paraId="71052AE4">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lang w:eastAsia="zh-CN"/>
              </w:rPr>
              <w:t>（2）</w:t>
            </w:r>
            <w:r>
              <w:rPr>
                <w:rFonts w:hint="default" w:ascii="Times New Roman" w:hAnsi="Times New Roman" w:eastAsia="国标宋体" w:cs="Times New Roman"/>
                <w:snapToGrid w:val="0"/>
                <w:color w:val="auto"/>
                <w:spacing w:val="6"/>
                <w:sz w:val="24"/>
                <w:szCs w:val="24"/>
              </w:rPr>
              <w:t>对采购技术要求进行评审</w:t>
            </w:r>
            <w:r>
              <w:rPr>
                <w:rFonts w:hint="default" w:ascii="Times New Roman" w:hAnsi="Times New Roman" w:eastAsia="国标宋体" w:cs="Times New Roman"/>
                <w:snapToGrid w:val="0"/>
                <w:color w:val="auto"/>
                <w:spacing w:val="6"/>
                <w:sz w:val="24"/>
                <w:szCs w:val="24"/>
                <w:lang w:eastAsia="zh-CN"/>
              </w:rPr>
              <w:t>；</w:t>
            </w:r>
          </w:p>
          <w:p w14:paraId="1B5D38C6">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lang w:eastAsia="zh-CN"/>
              </w:rPr>
              <w:t>（3）</w:t>
            </w:r>
            <w:r>
              <w:rPr>
                <w:rFonts w:hint="default" w:ascii="Times New Roman" w:hAnsi="Times New Roman" w:eastAsia="国标宋体" w:cs="Times New Roman"/>
                <w:snapToGrid w:val="0"/>
                <w:color w:val="auto"/>
                <w:spacing w:val="6"/>
                <w:sz w:val="24"/>
                <w:szCs w:val="24"/>
              </w:rPr>
              <w:t>对采购的服务和供应品进行验收</w:t>
            </w:r>
            <w:r>
              <w:rPr>
                <w:rFonts w:hint="default" w:ascii="Times New Roman" w:hAnsi="Times New Roman" w:eastAsia="国标宋体" w:cs="Times New Roman"/>
                <w:snapToGrid w:val="0"/>
                <w:color w:val="auto"/>
                <w:spacing w:val="6"/>
                <w:sz w:val="24"/>
                <w:szCs w:val="24"/>
                <w:lang w:eastAsia="zh-CN"/>
              </w:rPr>
              <w:t>；</w:t>
            </w:r>
          </w:p>
          <w:p w14:paraId="40CF7B98">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w:t>
            </w:r>
            <w:r>
              <w:rPr>
                <w:rFonts w:hint="default" w:ascii="Times New Roman" w:hAnsi="Times New Roman" w:eastAsia="国标宋体" w:cs="Times New Roman"/>
                <w:snapToGrid w:val="0"/>
                <w:color w:val="auto"/>
                <w:spacing w:val="6"/>
                <w:sz w:val="24"/>
                <w:szCs w:val="24"/>
              </w:rPr>
              <w:t>4</w:t>
            </w:r>
            <w:r>
              <w:rPr>
                <w:rFonts w:hint="default" w:ascii="Times New Roman" w:hAnsi="Times New Roman" w:eastAsia="国标宋体" w:cs="Times New Roman"/>
                <w:snapToGrid w:val="0"/>
                <w:color w:val="auto"/>
                <w:spacing w:val="6"/>
                <w:sz w:val="24"/>
                <w:szCs w:val="24"/>
                <w:lang w:eastAsia="zh-CN"/>
              </w:rPr>
              <w:t>）对</w:t>
            </w:r>
            <w:r>
              <w:rPr>
                <w:rFonts w:hint="default" w:ascii="Times New Roman" w:hAnsi="Times New Roman" w:eastAsia="国标宋体" w:cs="Times New Roman"/>
                <w:snapToGrid w:val="0"/>
                <w:color w:val="auto"/>
                <w:spacing w:val="6"/>
                <w:sz w:val="24"/>
                <w:szCs w:val="24"/>
              </w:rPr>
              <w:t>供应品进行适宜的储存。</w:t>
            </w:r>
          </w:p>
        </w:tc>
      </w:tr>
      <w:tr w14:paraId="1137BC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Merge w:val="continue"/>
            <w:vAlign w:val="center"/>
          </w:tcPr>
          <w:p w14:paraId="003DF2B0">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p>
        </w:tc>
        <w:tc>
          <w:tcPr>
            <w:tcW w:w="3566" w:type="pct"/>
            <w:vAlign w:val="center"/>
          </w:tcPr>
          <w:p w14:paraId="0C265D09">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近 4 年来合格供应</w:t>
            </w:r>
            <w:r>
              <w:rPr>
                <w:rFonts w:hint="default" w:ascii="Times New Roman" w:hAnsi="Times New Roman" w:eastAsia="国标宋体" w:cs="Times New Roman"/>
                <w:snapToGrid w:val="0"/>
                <w:color w:val="auto"/>
                <w:spacing w:val="6"/>
                <w:sz w:val="24"/>
                <w:szCs w:val="24"/>
                <w:lang w:eastAsia="zh-CN"/>
              </w:rPr>
              <w:t>（</w:t>
            </w:r>
            <w:r>
              <w:rPr>
                <w:rFonts w:hint="default" w:ascii="Times New Roman" w:hAnsi="Times New Roman" w:eastAsia="国标宋体" w:cs="Times New Roman"/>
                <w:snapToGrid w:val="0"/>
                <w:color w:val="auto"/>
                <w:spacing w:val="6"/>
                <w:sz w:val="24"/>
                <w:szCs w:val="24"/>
              </w:rPr>
              <w:t>服务</w:t>
            </w:r>
            <w:r>
              <w:rPr>
                <w:rFonts w:hint="default" w:ascii="Times New Roman" w:hAnsi="Times New Roman" w:eastAsia="国标宋体" w:cs="Times New Roman"/>
                <w:snapToGrid w:val="0"/>
                <w:color w:val="auto"/>
                <w:spacing w:val="6"/>
                <w:sz w:val="24"/>
                <w:szCs w:val="24"/>
                <w:lang w:eastAsia="zh-CN"/>
              </w:rPr>
              <w:t>）</w:t>
            </w:r>
            <w:r>
              <w:rPr>
                <w:rFonts w:hint="default" w:ascii="Times New Roman" w:hAnsi="Times New Roman" w:eastAsia="国标宋体" w:cs="Times New Roman"/>
                <w:snapToGrid w:val="0"/>
                <w:color w:val="auto"/>
                <w:spacing w:val="6"/>
                <w:sz w:val="24"/>
                <w:szCs w:val="24"/>
              </w:rPr>
              <w:t>方清单、合格供应</w:t>
            </w:r>
            <w:r>
              <w:rPr>
                <w:rFonts w:hint="default" w:ascii="Times New Roman" w:hAnsi="Times New Roman" w:eastAsia="国标宋体" w:cs="Times New Roman"/>
                <w:snapToGrid w:val="0"/>
                <w:color w:val="auto"/>
                <w:spacing w:val="6"/>
                <w:sz w:val="24"/>
                <w:szCs w:val="24"/>
                <w:lang w:eastAsia="zh-CN"/>
              </w:rPr>
              <w:t>（</w:t>
            </w:r>
            <w:r>
              <w:rPr>
                <w:rFonts w:hint="default" w:ascii="Times New Roman" w:hAnsi="Times New Roman" w:eastAsia="国标宋体" w:cs="Times New Roman"/>
                <w:snapToGrid w:val="0"/>
                <w:color w:val="auto"/>
                <w:spacing w:val="6"/>
                <w:sz w:val="24"/>
                <w:szCs w:val="24"/>
              </w:rPr>
              <w:t>服务</w:t>
            </w:r>
            <w:r>
              <w:rPr>
                <w:rFonts w:hint="default" w:ascii="Times New Roman" w:hAnsi="Times New Roman" w:eastAsia="国标宋体" w:cs="Times New Roman"/>
                <w:snapToGrid w:val="0"/>
                <w:color w:val="auto"/>
                <w:spacing w:val="6"/>
                <w:sz w:val="24"/>
                <w:szCs w:val="24"/>
                <w:lang w:eastAsia="zh-CN"/>
              </w:rPr>
              <w:t>）</w:t>
            </w:r>
            <w:r>
              <w:rPr>
                <w:rFonts w:hint="default" w:ascii="Times New Roman" w:hAnsi="Times New Roman" w:eastAsia="国标宋体" w:cs="Times New Roman"/>
                <w:snapToGrid w:val="0"/>
                <w:color w:val="auto"/>
                <w:spacing w:val="6"/>
                <w:sz w:val="24"/>
                <w:szCs w:val="24"/>
              </w:rPr>
              <w:t>方评价资料、采购计划、供应品验收记录等</w:t>
            </w:r>
            <w:r>
              <w:rPr>
                <w:rFonts w:hint="default" w:ascii="Times New Roman" w:hAnsi="Times New Roman" w:eastAsia="国标宋体" w:cs="Times New Roman"/>
                <w:snapToGrid w:val="0"/>
                <w:color w:val="auto"/>
                <w:spacing w:val="6"/>
                <w:sz w:val="24"/>
                <w:szCs w:val="24"/>
                <w:lang w:eastAsia="zh-CN"/>
              </w:rPr>
              <w:t>。</w:t>
            </w:r>
          </w:p>
        </w:tc>
      </w:tr>
      <w:tr w14:paraId="4AE8E2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Merge w:val="restart"/>
            <w:vAlign w:val="center"/>
          </w:tcPr>
          <w:p w14:paraId="1FED972C">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rPr>
              <w:t>4.6抽样及样品控制</w:t>
            </w:r>
          </w:p>
        </w:tc>
        <w:tc>
          <w:tcPr>
            <w:tcW w:w="3566" w:type="pct"/>
            <w:vAlign w:val="center"/>
          </w:tcPr>
          <w:p w14:paraId="11EC7FEA">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必要时，建立和实施抽样及样品控制程序，并且达到以下要求：</w:t>
            </w:r>
          </w:p>
          <w:p w14:paraId="33B7149D">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（1）明确抽样及样品的管理对象及范围：</w:t>
            </w:r>
          </w:p>
          <w:p w14:paraId="445B9E72">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（2）明确抽样方式和方法，并且符合安全技术规范及相关标准的要求；</w:t>
            </w:r>
          </w:p>
          <w:p w14:paraId="59A6DAB6">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（3）明确样品接收、保护、储存、留样、处置的规定；</w:t>
            </w:r>
          </w:p>
          <w:p w14:paraId="0FB64953">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（4）建立样品台账，并且对样品进行唯一性标识。</w:t>
            </w:r>
          </w:p>
        </w:tc>
      </w:tr>
      <w:tr w14:paraId="7413CA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Merge w:val="continue"/>
          </w:tcPr>
          <w:p w14:paraId="32E20011">
            <w:pPr>
              <w:keepNext w:val="0"/>
              <w:keepLines w:val="0"/>
              <w:pageBreakBefore w:val="0"/>
              <w:widowControl w:val="0"/>
              <w:kinsoku/>
              <w:wordWrap/>
              <w:overflowPunct/>
              <w:topLinePunct w:val="0"/>
              <w:autoSpaceDE/>
              <w:autoSpaceDN/>
              <w:bidi w:val="0"/>
              <w:adjustRightInd/>
              <w:snapToGrid/>
              <w:spacing w:line="300" w:lineRule="auto"/>
              <w:ind w:left="125" w:right="226" w:firstLine="7"/>
              <w:textAlignment w:val="auto"/>
              <w:rPr>
                <w:rFonts w:hint="default" w:ascii="Times New Roman" w:hAnsi="Times New Roman" w:eastAsia="国标宋体" w:cs="Times New Roman"/>
                <w:snapToGrid w:val="0"/>
                <w:color w:val="auto"/>
                <w:sz w:val="24"/>
                <w:szCs w:val="24"/>
              </w:rPr>
            </w:pPr>
          </w:p>
        </w:tc>
        <w:tc>
          <w:tcPr>
            <w:tcW w:w="3566" w:type="pct"/>
            <w:vAlign w:val="center"/>
          </w:tcPr>
          <w:p w14:paraId="364F9257">
            <w:pPr>
              <w:keepNext w:val="0"/>
              <w:keepLines w:val="0"/>
              <w:pageBreakBefore w:val="0"/>
              <w:widowControl w:val="0"/>
              <w:kinsoku/>
              <w:wordWrap/>
              <w:overflowPunct/>
              <w:topLinePunct w:val="0"/>
              <w:autoSpaceDE/>
              <w:autoSpaceDN/>
              <w:bidi w:val="0"/>
              <w:adjustRightInd/>
              <w:snapToGrid/>
              <w:spacing w:line="36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样品</w:t>
            </w:r>
            <w:r>
              <w:rPr>
                <w:rFonts w:hint="default" w:ascii="Times New Roman" w:hAnsi="Times New Roman" w:eastAsia="国标宋体" w:cs="Times New Roman"/>
                <w:snapToGrid w:val="0"/>
                <w:color w:val="auto"/>
                <w:spacing w:val="6"/>
                <w:sz w:val="24"/>
                <w:szCs w:val="24"/>
                <w:lang w:eastAsia="zh-CN"/>
              </w:rPr>
              <w:t>台账</w:t>
            </w:r>
            <w:r>
              <w:rPr>
                <w:rFonts w:hint="default" w:ascii="Times New Roman" w:hAnsi="Times New Roman" w:eastAsia="国标宋体" w:cs="Times New Roman"/>
                <w:snapToGrid w:val="0"/>
                <w:color w:val="auto"/>
                <w:spacing w:val="6"/>
                <w:sz w:val="24"/>
                <w:szCs w:val="24"/>
              </w:rPr>
              <w:t>、样品委托单</w:t>
            </w:r>
            <w:r>
              <w:rPr>
                <w:rFonts w:hint="default" w:ascii="Times New Roman" w:hAnsi="Times New Roman" w:eastAsia="国标宋体" w:cs="Times New Roman"/>
                <w:snapToGrid w:val="0"/>
                <w:color w:val="auto"/>
                <w:spacing w:val="6"/>
                <w:sz w:val="24"/>
                <w:szCs w:val="24"/>
                <w:lang w:eastAsia="zh-CN"/>
              </w:rPr>
              <w:t>。</w:t>
            </w:r>
          </w:p>
        </w:tc>
      </w:tr>
      <w:tr w14:paraId="137B29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Align w:val="center"/>
          </w:tcPr>
          <w:p w14:paraId="0665E86B">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rPr>
              <w:t>4.7</w:t>
            </w:r>
            <w:r>
              <w:rPr>
                <w:rFonts w:hint="default" w:ascii="Times New Roman" w:hAnsi="Times New Roman" w:eastAsia="国标宋体" w:cs="Times New Roman"/>
                <w:snapToGrid w:val="0"/>
                <w:color w:val="auto"/>
                <w:spacing w:val="6"/>
                <w:sz w:val="24"/>
                <w:szCs w:val="24"/>
                <w:lang w:eastAsia="zh-CN"/>
              </w:rPr>
              <w:t>检测</w:t>
            </w:r>
            <w:r>
              <w:rPr>
                <w:rFonts w:hint="default" w:ascii="Times New Roman" w:hAnsi="Times New Roman" w:eastAsia="国标宋体" w:cs="Times New Roman"/>
                <w:snapToGrid w:val="0"/>
                <w:color w:val="auto"/>
                <w:spacing w:val="6"/>
                <w:sz w:val="24"/>
                <w:szCs w:val="24"/>
              </w:rPr>
              <w:t>工作安全控制</w:t>
            </w:r>
          </w:p>
        </w:tc>
        <w:tc>
          <w:tcPr>
            <w:tcW w:w="3566" w:type="pct"/>
            <w:vAlign w:val="center"/>
          </w:tcPr>
          <w:p w14:paraId="13F5F5EB">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正式发布和实施检测工作安全控制程序，并且达到以下要求</w:t>
            </w:r>
            <w:r>
              <w:rPr>
                <w:rFonts w:hint="default" w:ascii="Times New Roman" w:hAnsi="Times New Roman" w:eastAsia="国标宋体" w:cs="Times New Roman"/>
                <w:snapToGrid w:val="0"/>
                <w:color w:val="auto"/>
                <w:spacing w:val="6"/>
                <w:sz w:val="24"/>
                <w:szCs w:val="24"/>
                <w:lang w:eastAsia="zh-CN"/>
              </w:rPr>
              <w:t>：</w:t>
            </w:r>
          </w:p>
          <w:p w14:paraId="071487F7">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lang w:eastAsia="zh-CN"/>
              </w:rPr>
              <w:t>（1）</w:t>
            </w:r>
            <w:r>
              <w:rPr>
                <w:rFonts w:hint="default" w:ascii="Times New Roman" w:hAnsi="Times New Roman" w:eastAsia="国标宋体" w:cs="Times New Roman"/>
                <w:snapToGrid w:val="0"/>
                <w:color w:val="auto"/>
                <w:spacing w:val="6"/>
                <w:sz w:val="24"/>
                <w:szCs w:val="24"/>
              </w:rPr>
              <w:t>对检测过程中的危险源和潜在的风险进行识别、评价</w:t>
            </w:r>
            <w:r>
              <w:rPr>
                <w:rFonts w:hint="default" w:ascii="Times New Roman" w:hAnsi="Times New Roman" w:eastAsia="国标宋体" w:cs="Times New Roman"/>
                <w:snapToGrid w:val="0"/>
                <w:color w:val="auto"/>
                <w:spacing w:val="6"/>
                <w:sz w:val="24"/>
                <w:szCs w:val="24"/>
                <w:lang w:eastAsia="zh-CN"/>
              </w:rPr>
              <w:t>；</w:t>
            </w:r>
          </w:p>
          <w:p w14:paraId="30EBF462">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lang w:eastAsia="zh-CN"/>
              </w:rPr>
              <w:t>（2）</w:t>
            </w:r>
            <w:r>
              <w:rPr>
                <w:rFonts w:hint="default" w:ascii="Times New Roman" w:hAnsi="Times New Roman" w:eastAsia="国标宋体" w:cs="Times New Roman"/>
                <w:snapToGrid w:val="0"/>
                <w:color w:val="auto"/>
                <w:spacing w:val="6"/>
                <w:sz w:val="24"/>
                <w:szCs w:val="24"/>
              </w:rPr>
              <w:t>制定和实施风险控制、安全应急措施</w:t>
            </w:r>
            <w:r>
              <w:rPr>
                <w:rFonts w:hint="default" w:ascii="Times New Roman" w:hAnsi="Times New Roman" w:eastAsia="国标宋体" w:cs="Times New Roman"/>
                <w:snapToGrid w:val="0"/>
                <w:color w:val="auto"/>
                <w:spacing w:val="6"/>
                <w:sz w:val="24"/>
                <w:szCs w:val="24"/>
                <w:lang w:eastAsia="zh-CN"/>
              </w:rPr>
              <w:t>；</w:t>
            </w:r>
          </w:p>
          <w:p w14:paraId="7707FDCD">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lang w:eastAsia="zh-CN"/>
              </w:rPr>
              <w:t>（3）</w:t>
            </w:r>
            <w:r>
              <w:rPr>
                <w:rFonts w:hint="default" w:ascii="Times New Roman" w:hAnsi="Times New Roman" w:eastAsia="国标宋体" w:cs="Times New Roman"/>
                <w:snapToGrid w:val="0"/>
                <w:color w:val="auto"/>
                <w:spacing w:val="6"/>
                <w:sz w:val="24"/>
                <w:szCs w:val="24"/>
              </w:rPr>
              <w:t>定期评审风险控制措施，演练安全应急措施</w:t>
            </w:r>
            <w:r>
              <w:rPr>
                <w:rFonts w:hint="default" w:ascii="Times New Roman" w:hAnsi="Times New Roman" w:eastAsia="国标宋体" w:cs="Times New Roman"/>
                <w:snapToGrid w:val="0"/>
                <w:color w:val="auto"/>
                <w:spacing w:val="6"/>
                <w:sz w:val="24"/>
                <w:szCs w:val="24"/>
                <w:lang w:eastAsia="zh-CN"/>
              </w:rPr>
              <w:t>；</w:t>
            </w:r>
          </w:p>
          <w:p w14:paraId="330B2363">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（4）</w:t>
            </w:r>
            <w:r>
              <w:rPr>
                <w:rFonts w:hint="default" w:ascii="Times New Roman" w:hAnsi="Times New Roman" w:eastAsia="国标宋体" w:cs="Times New Roman"/>
                <w:snapToGrid w:val="0"/>
                <w:color w:val="auto"/>
                <w:spacing w:val="6"/>
                <w:sz w:val="24"/>
                <w:szCs w:val="24"/>
              </w:rPr>
              <w:t>对人员进行安全培训。</w:t>
            </w:r>
          </w:p>
          <w:p w14:paraId="02572D5F">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相关记录</w:t>
            </w:r>
            <w:r>
              <w:rPr>
                <w:rFonts w:hint="default" w:ascii="Times New Roman" w:hAnsi="Times New Roman" w:eastAsia="国标宋体" w:cs="Times New Roman"/>
                <w:snapToGrid w:val="0"/>
                <w:color w:val="auto"/>
                <w:spacing w:val="6"/>
                <w:sz w:val="24"/>
                <w:szCs w:val="24"/>
                <w:lang w:eastAsia="zh-CN"/>
              </w:rPr>
              <w:t>。</w:t>
            </w:r>
          </w:p>
        </w:tc>
      </w:tr>
      <w:tr w14:paraId="28E71A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Align w:val="center"/>
          </w:tcPr>
          <w:p w14:paraId="75065883">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rPr>
              <w:t>4.8</w:t>
            </w:r>
            <w:r>
              <w:rPr>
                <w:rFonts w:hint="default" w:ascii="Times New Roman" w:hAnsi="Times New Roman" w:eastAsia="国标宋体" w:cs="Times New Roman"/>
                <w:snapToGrid w:val="0"/>
                <w:color w:val="auto"/>
                <w:spacing w:val="6"/>
                <w:sz w:val="24"/>
                <w:szCs w:val="24"/>
                <w:lang w:eastAsia="zh-CN"/>
              </w:rPr>
              <w:t>检测</w:t>
            </w:r>
            <w:r>
              <w:rPr>
                <w:rFonts w:hint="default" w:ascii="Times New Roman" w:hAnsi="Times New Roman" w:eastAsia="国标宋体" w:cs="Times New Roman"/>
                <w:snapToGrid w:val="0"/>
                <w:color w:val="auto"/>
                <w:spacing w:val="6"/>
                <w:sz w:val="24"/>
                <w:szCs w:val="24"/>
              </w:rPr>
              <w:t>报告控制</w:t>
            </w:r>
          </w:p>
        </w:tc>
        <w:tc>
          <w:tcPr>
            <w:tcW w:w="3566" w:type="pct"/>
            <w:vAlign w:val="center"/>
          </w:tcPr>
          <w:p w14:paraId="68FD18C9">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正式发布和实施检测报告控制程序，并且达到以下要求</w:t>
            </w:r>
            <w:r>
              <w:rPr>
                <w:rFonts w:hint="default" w:ascii="Times New Roman" w:hAnsi="Times New Roman" w:eastAsia="国标宋体" w:cs="Times New Roman"/>
                <w:snapToGrid w:val="0"/>
                <w:color w:val="auto"/>
                <w:spacing w:val="6"/>
                <w:sz w:val="24"/>
                <w:szCs w:val="24"/>
                <w:lang w:eastAsia="zh-CN"/>
              </w:rPr>
              <w:t>：</w:t>
            </w:r>
          </w:p>
          <w:p w14:paraId="773B9D56">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lang w:eastAsia="zh-CN"/>
              </w:rPr>
              <w:t>（1）</w:t>
            </w:r>
            <w:r>
              <w:rPr>
                <w:rFonts w:hint="default" w:ascii="Times New Roman" w:hAnsi="Times New Roman" w:eastAsia="国标宋体" w:cs="Times New Roman"/>
                <w:snapToGrid w:val="0"/>
                <w:color w:val="auto"/>
                <w:spacing w:val="6"/>
                <w:sz w:val="24"/>
                <w:szCs w:val="24"/>
              </w:rPr>
              <w:t>检测报告格式符合有关安全技术规范及相关标准的要求，采用客户要求的格式时，将其</w:t>
            </w:r>
            <w:r>
              <w:rPr>
                <w:rFonts w:hint="default" w:ascii="Times New Roman" w:hAnsi="Times New Roman" w:eastAsia="国标宋体" w:cs="Times New Roman"/>
                <w:snapToGrid w:val="0"/>
                <w:color w:val="auto"/>
                <w:spacing w:val="6"/>
                <w:sz w:val="24"/>
                <w:szCs w:val="24"/>
                <w:lang w:eastAsia="zh-CN"/>
              </w:rPr>
              <w:t>纳入</w:t>
            </w:r>
            <w:r>
              <w:rPr>
                <w:rFonts w:hint="default" w:ascii="Times New Roman" w:hAnsi="Times New Roman" w:eastAsia="国标宋体" w:cs="Times New Roman"/>
                <w:snapToGrid w:val="0"/>
                <w:color w:val="auto"/>
                <w:spacing w:val="6"/>
                <w:sz w:val="24"/>
                <w:szCs w:val="24"/>
              </w:rPr>
              <w:t>质量管理体系进行控制</w:t>
            </w:r>
            <w:r>
              <w:rPr>
                <w:rFonts w:hint="default" w:ascii="Times New Roman" w:hAnsi="Times New Roman" w:eastAsia="国标宋体" w:cs="Times New Roman"/>
                <w:snapToGrid w:val="0"/>
                <w:color w:val="auto"/>
                <w:spacing w:val="6"/>
                <w:sz w:val="24"/>
                <w:szCs w:val="24"/>
                <w:lang w:eastAsia="zh-CN"/>
              </w:rPr>
              <w:t>；</w:t>
            </w:r>
          </w:p>
          <w:p w14:paraId="75F33BEE">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（2）</w:t>
            </w:r>
            <w:r>
              <w:rPr>
                <w:rFonts w:hint="default" w:ascii="Times New Roman" w:hAnsi="Times New Roman" w:eastAsia="国标宋体" w:cs="Times New Roman"/>
                <w:snapToGrid w:val="0"/>
                <w:color w:val="auto"/>
                <w:spacing w:val="6"/>
                <w:sz w:val="24"/>
                <w:szCs w:val="24"/>
              </w:rPr>
              <w:t>内容齐全、完整，至少包括检测依据、结果和结论，必要时，还包括对检测结论的解释和说明</w:t>
            </w:r>
            <w:r>
              <w:rPr>
                <w:rFonts w:hint="default" w:ascii="Times New Roman" w:hAnsi="Times New Roman" w:eastAsia="国标宋体" w:cs="Times New Roman"/>
                <w:snapToGrid w:val="0"/>
                <w:color w:val="auto"/>
                <w:spacing w:val="6"/>
                <w:sz w:val="24"/>
                <w:szCs w:val="24"/>
                <w:lang w:eastAsia="zh-CN"/>
              </w:rPr>
              <w:t>；</w:t>
            </w:r>
          </w:p>
          <w:p w14:paraId="083C5D3C">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（3）</w:t>
            </w:r>
            <w:r>
              <w:rPr>
                <w:rFonts w:hint="default" w:ascii="Times New Roman" w:hAnsi="Times New Roman" w:eastAsia="国标宋体" w:cs="Times New Roman"/>
                <w:snapToGrid w:val="0"/>
                <w:color w:val="auto"/>
                <w:spacing w:val="6"/>
                <w:sz w:val="24"/>
                <w:szCs w:val="24"/>
              </w:rPr>
              <w:t>内容正确、准确，用词规范、简洁、准确，表达清晰无歧义，检测报告不得修改</w:t>
            </w:r>
            <w:r>
              <w:rPr>
                <w:rFonts w:hint="default" w:ascii="Times New Roman" w:hAnsi="Times New Roman" w:eastAsia="国标宋体" w:cs="Times New Roman"/>
                <w:snapToGrid w:val="0"/>
                <w:color w:val="auto"/>
                <w:spacing w:val="6"/>
                <w:sz w:val="24"/>
                <w:szCs w:val="24"/>
                <w:lang w:eastAsia="zh-CN"/>
              </w:rPr>
              <w:t>；</w:t>
            </w:r>
          </w:p>
          <w:p w14:paraId="0BD484EF">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（4）</w:t>
            </w:r>
            <w:r>
              <w:rPr>
                <w:rFonts w:hint="default" w:ascii="Times New Roman" w:hAnsi="Times New Roman" w:eastAsia="国标宋体" w:cs="Times New Roman"/>
                <w:snapToGrid w:val="0"/>
                <w:color w:val="auto"/>
                <w:spacing w:val="6"/>
                <w:sz w:val="24"/>
                <w:szCs w:val="24"/>
              </w:rPr>
              <w:t>检测报告由机构负责人或者其授权的人员批准</w:t>
            </w:r>
            <w:r>
              <w:rPr>
                <w:rFonts w:hint="default" w:ascii="Times New Roman" w:hAnsi="Times New Roman" w:eastAsia="国标宋体" w:cs="Times New Roman"/>
                <w:snapToGrid w:val="0"/>
                <w:color w:val="auto"/>
                <w:spacing w:val="6"/>
                <w:sz w:val="24"/>
                <w:szCs w:val="24"/>
                <w:lang w:eastAsia="zh-CN"/>
              </w:rPr>
              <w:t>；</w:t>
            </w:r>
          </w:p>
          <w:p w14:paraId="5CCA19BA">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（5）</w:t>
            </w:r>
            <w:r>
              <w:rPr>
                <w:rFonts w:hint="default" w:ascii="Times New Roman" w:hAnsi="Times New Roman" w:eastAsia="国标宋体" w:cs="Times New Roman"/>
                <w:snapToGrid w:val="0"/>
                <w:color w:val="auto"/>
                <w:spacing w:val="6"/>
                <w:sz w:val="24"/>
                <w:szCs w:val="24"/>
              </w:rPr>
              <w:t>明确检测报告的编号、审批、收集、储存、保存期限和处置的规定</w:t>
            </w:r>
            <w:r>
              <w:rPr>
                <w:rFonts w:hint="default" w:ascii="Times New Roman" w:hAnsi="Times New Roman" w:eastAsia="国标宋体" w:cs="Times New Roman"/>
                <w:snapToGrid w:val="0"/>
                <w:color w:val="auto"/>
                <w:spacing w:val="6"/>
                <w:sz w:val="24"/>
                <w:szCs w:val="24"/>
                <w:lang w:eastAsia="zh-CN"/>
              </w:rPr>
              <w:t>；</w:t>
            </w:r>
          </w:p>
          <w:p w14:paraId="05D159AB">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（6）</w:t>
            </w:r>
            <w:r>
              <w:rPr>
                <w:rFonts w:hint="default" w:ascii="Times New Roman" w:hAnsi="Times New Roman" w:eastAsia="国标宋体" w:cs="Times New Roman"/>
                <w:snapToGrid w:val="0"/>
                <w:color w:val="auto"/>
                <w:spacing w:val="6"/>
                <w:sz w:val="24"/>
                <w:szCs w:val="24"/>
              </w:rPr>
              <w:t>检测报告应当印有标识，用于识别、追溯检测报告的真实性</w:t>
            </w:r>
            <w:r>
              <w:rPr>
                <w:rFonts w:hint="default" w:ascii="Times New Roman" w:hAnsi="Times New Roman" w:eastAsia="国标宋体" w:cs="Times New Roman"/>
                <w:snapToGrid w:val="0"/>
                <w:color w:val="auto"/>
                <w:spacing w:val="6"/>
                <w:sz w:val="24"/>
                <w:szCs w:val="24"/>
                <w:lang w:eastAsia="zh-CN"/>
              </w:rPr>
              <w:t>；</w:t>
            </w:r>
          </w:p>
          <w:p w14:paraId="07C0B118">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（7）</w:t>
            </w:r>
            <w:r>
              <w:rPr>
                <w:rFonts w:hint="default" w:ascii="Times New Roman" w:hAnsi="Times New Roman" w:eastAsia="国标宋体" w:cs="Times New Roman"/>
                <w:snapToGrid w:val="0"/>
                <w:color w:val="auto"/>
                <w:spacing w:val="6"/>
                <w:sz w:val="24"/>
                <w:szCs w:val="24"/>
              </w:rPr>
              <w:t>检测报告发出后需要更正时，对于不影响检测结论的更正，可以采用补充说明的方式，书面传递给客户</w:t>
            </w:r>
            <w:r>
              <w:rPr>
                <w:rFonts w:hint="default" w:ascii="Times New Roman" w:hAnsi="Times New Roman" w:eastAsia="国标宋体" w:cs="Times New Roman"/>
                <w:snapToGrid w:val="0"/>
                <w:color w:val="auto"/>
                <w:spacing w:val="6"/>
                <w:sz w:val="24"/>
                <w:szCs w:val="24"/>
                <w:lang w:eastAsia="zh-CN"/>
              </w:rPr>
              <w:t>；</w:t>
            </w:r>
            <w:r>
              <w:rPr>
                <w:rFonts w:hint="default" w:ascii="Times New Roman" w:hAnsi="Times New Roman" w:eastAsia="国标宋体" w:cs="Times New Roman"/>
                <w:snapToGrid w:val="0"/>
                <w:color w:val="auto"/>
                <w:spacing w:val="6"/>
                <w:sz w:val="24"/>
                <w:szCs w:val="24"/>
              </w:rPr>
              <w:t>对于影响检测结论的更正，要向客户</w:t>
            </w: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更正后的检测报告，并且将原检测报告收回，一并归档</w:t>
            </w:r>
            <w:r>
              <w:rPr>
                <w:rFonts w:hint="default" w:ascii="Times New Roman" w:hAnsi="Times New Roman" w:eastAsia="国标宋体" w:cs="Times New Roman"/>
                <w:snapToGrid w:val="0"/>
                <w:color w:val="auto"/>
                <w:spacing w:val="6"/>
                <w:sz w:val="24"/>
                <w:szCs w:val="24"/>
                <w:lang w:eastAsia="zh-CN"/>
              </w:rPr>
              <w:t>；</w:t>
            </w:r>
          </w:p>
          <w:p w14:paraId="6DAB5948">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（8）</w:t>
            </w:r>
            <w:r>
              <w:rPr>
                <w:rFonts w:hint="default" w:ascii="Times New Roman" w:hAnsi="Times New Roman" w:eastAsia="国标宋体" w:cs="Times New Roman"/>
                <w:snapToGrid w:val="0"/>
                <w:color w:val="auto"/>
                <w:spacing w:val="6"/>
                <w:sz w:val="24"/>
                <w:szCs w:val="24"/>
              </w:rPr>
              <w:t>检测报告需要加盖检测机构公章或者专用章，其印章应当有专人保管，并且建立使用管理规定。</w:t>
            </w:r>
          </w:p>
          <w:p w14:paraId="333ACB48">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不符合报告的处置记录</w:t>
            </w:r>
            <w:r>
              <w:rPr>
                <w:rFonts w:hint="default" w:ascii="Times New Roman" w:hAnsi="Times New Roman" w:eastAsia="国标宋体" w:cs="Times New Roman"/>
                <w:snapToGrid w:val="0"/>
                <w:color w:val="auto"/>
                <w:spacing w:val="6"/>
                <w:sz w:val="24"/>
                <w:szCs w:val="24"/>
                <w:lang w:eastAsia="zh-CN"/>
              </w:rPr>
              <w:t>。</w:t>
            </w:r>
          </w:p>
        </w:tc>
      </w:tr>
      <w:tr w14:paraId="6F6A9B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Align w:val="center"/>
          </w:tcPr>
          <w:p w14:paraId="272671B2">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rPr>
              <w:t>4.9</w:t>
            </w:r>
            <w:r>
              <w:rPr>
                <w:rFonts w:hint="default" w:ascii="Times New Roman" w:hAnsi="Times New Roman" w:eastAsia="国标宋体" w:cs="Times New Roman"/>
                <w:snapToGrid w:val="0"/>
                <w:color w:val="auto"/>
                <w:spacing w:val="6"/>
                <w:sz w:val="24"/>
                <w:szCs w:val="24"/>
                <w:lang w:eastAsia="zh-CN"/>
              </w:rPr>
              <w:t>检测</w:t>
            </w:r>
            <w:r>
              <w:rPr>
                <w:rFonts w:hint="default" w:ascii="Times New Roman" w:hAnsi="Times New Roman" w:eastAsia="国标宋体" w:cs="Times New Roman"/>
                <w:snapToGrid w:val="0"/>
                <w:color w:val="auto"/>
                <w:spacing w:val="6"/>
                <w:sz w:val="24"/>
                <w:szCs w:val="24"/>
              </w:rPr>
              <w:t>质量监督控制</w:t>
            </w:r>
          </w:p>
        </w:tc>
        <w:tc>
          <w:tcPr>
            <w:tcW w:w="3566" w:type="pct"/>
            <w:vAlign w:val="center"/>
          </w:tcPr>
          <w:p w14:paraId="1B40CAC1">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正式发布和实施检测质量监督控制程序，制定监督计划，明确监督的组织、方式、实施要求和结果处置等。监督可以选用以下方式</w:t>
            </w:r>
            <w:r>
              <w:rPr>
                <w:rFonts w:hint="default" w:ascii="Times New Roman" w:hAnsi="Times New Roman" w:eastAsia="国标宋体" w:cs="Times New Roman"/>
                <w:snapToGrid w:val="0"/>
                <w:color w:val="auto"/>
                <w:spacing w:val="6"/>
                <w:sz w:val="24"/>
                <w:szCs w:val="24"/>
                <w:lang w:eastAsia="zh-CN"/>
              </w:rPr>
              <w:t>：</w:t>
            </w:r>
          </w:p>
          <w:p w14:paraId="6B69A676">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lang w:eastAsia="zh-CN"/>
              </w:rPr>
              <w:t>（1）</w:t>
            </w:r>
            <w:r>
              <w:rPr>
                <w:rFonts w:hint="default" w:ascii="Times New Roman" w:hAnsi="Times New Roman" w:eastAsia="国标宋体" w:cs="Times New Roman"/>
                <w:snapToGrid w:val="0"/>
                <w:color w:val="auto"/>
                <w:spacing w:val="6"/>
                <w:sz w:val="24"/>
                <w:szCs w:val="24"/>
              </w:rPr>
              <w:t>定期考核检验、检测人员的工作能力和质量</w:t>
            </w:r>
            <w:r>
              <w:rPr>
                <w:rFonts w:hint="default" w:ascii="Times New Roman" w:hAnsi="Times New Roman" w:eastAsia="国标宋体" w:cs="Times New Roman"/>
                <w:snapToGrid w:val="0"/>
                <w:color w:val="auto"/>
                <w:spacing w:val="6"/>
                <w:sz w:val="24"/>
                <w:szCs w:val="24"/>
                <w:lang w:eastAsia="zh-CN"/>
              </w:rPr>
              <w:t>；</w:t>
            </w:r>
          </w:p>
          <w:p w14:paraId="54253F76">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lang w:eastAsia="zh-CN"/>
              </w:rPr>
              <w:t>（2）</w:t>
            </w:r>
            <w:r>
              <w:rPr>
                <w:rFonts w:hint="default" w:ascii="Times New Roman" w:hAnsi="Times New Roman" w:eastAsia="国标宋体" w:cs="Times New Roman"/>
                <w:snapToGrid w:val="0"/>
                <w:color w:val="auto"/>
                <w:spacing w:val="6"/>
                <w:sz w:val="24"/>
                <w:szCs w:val="24"/>
              </w:rPr>
              <w:t>定期评审已发出的检测报告</w:t>
            </w:r>
            <w:r>
              <w:rPr>
                <w:rFonts w:hint="default" w:ascii="Times New Roman" w:hAnsi="Times New Roman" w:eastAsia="国标宋体" w:cs="Times New Roman"/>
                <w:snapToGrid w:val="0"/>
                <w:color w:val="auto"/>
                <w:spacing w:val="6"/>
                <w:sz w:val="24"/>
                <w:szCs w:val="24"/>
                <w:lang w:eastAsia="zh-CN"/>
              </w:rPr>
              <w:t>；</w:t>
            </w:r>
          </w:p>
          <w:p w14:paraId="4F9FCAA8">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（3）</w:t>
            </w:r>
            <w:r>
              <w:rPr>
                <w:rFonts w:hint="default" w:ascii="Times New Roman" w:hAnsi="Times New Roman" w:eastAsia="国标宋体" w:cs="Times New Roman"/>
                <w:snapToGrid w:val="0"/>
                <w:color w:val="auto"/>
                <w:spacing w:val="6"/>
                <w:sz w:val="24"/>
                <w:szCs w:val="24"/>
              </w:rPr>
              <w:t>利用相同或者不同方法进行重复检测</w:t>
            </w:r>
            <w:r>
              <w:rPr>
                <w:rFonts w:hint="default" w:ascii="Times New Roman" w:hAnsi="Times New Roman" w:eastAsia="国标宋体" w:cs="Times New Roman"/>
                <w:snapToGrid w:val="0"/>
                <w:color w:val="auto"/>
                <w:spacing w:val="6"/>
                <w:sz w:val="24"/>
                <w:szCs w:val="24"/>
                <w:lang w:eastAsia="zh-CN"/>
              </w:rPr>
              <w:t>；</w:t>
            </w:r>
          </w:p>
          <w:p w14:paraId="031B6B32">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（4）</w:t>
            </w:r>
            <w:r>
              <w:rPr>
                <w:rFonts w:hint="default" w:ascii="Times New Roman" w:hAnsi="Times New Roman" w:eastAsia="国标宋体" w:cs="Times New Roman"/>
                <w:snapToGrid w:val="0"/>
                <w:color w:val="auto"/>
                <w:spacing w:val="6"/>
                <w:sz w:val="24"/>
                <w:szCs w:val="24"/>
              </w:rPr>
              <w:t>参与检测能力评价与验证活动。</w:t>
            </w:r>
          </w:p>
          <w:p w14:paraId="2FDA9F0F">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近 4 年来的年度质量监督计划</w:t>
            </w:r>
            <w:r>
              <w:rPr>
                <w:rFonts w:hint="default" w:ascii="Times New Roman" w:hAnsi="Times New Roman" w:eastAsia="国标宋体" w:cs="Times New Roman"/>
                <w:snapToGrid w:val="0"/>
                <w:color w:val="auto"/>
                <w:spacing w:val="6"/>
                <w:sz w:val="24"/>
                <w:szCs w:val="24"/>
                <w:lang w:eastAsia="zh-CN"/>
              </w:rPr>
              <w:t>、</w:t>
            </w:r>
            <w:r>
              <w:rPr>
                <w:rFonts w:hint="default" w:ascii="Times New Roman" w:hAnsi="Times New Roman" w:eastAsia="国标宋体" w:cs="Times New Roman"/>
                <w:snapToGrid w:val="0"/>
                <w:color w:val="auto"/>
                <w:spacing w:val="6"/>
                <w:sz w:val="24"/>
                <w:szCs w:val="24"/>
              </w:rPr>
              <w:t>监督记录等</w:t>
            </w:r>
            <w:r>
              <w:rPr>
                <w:rFonts w:hint="default" w:ascii="Times New Roman" w:hAnsi="Times New Roman" w:eastAsia="国标宋体" w:cs="Times New Roman"/>
                <w:snapToGrid w:val="0"/>
                <w:color w:val="auto"/>
                <w:spacing w:val="6"/>
                <w:sz w:val="24"/>
                <w:szCs w:val="24"/>
                <w:lang w:eastAsia="zh-CN"/>
              </w:rPr>
              <w:t>。</w:t>
            </w:r>
          </w:p>
        </w:tc>
      </w:tr>
      <w:tr w14:paraId="36E1F9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00" w:type="pct"/>
            <w:gridSpan w:val="2"/>
            <w:vAlign w:val="center"/>
          </w:tcPr>
          <w:p w14:paraId="163D9D22">
            <w:pPr>
              <w:keepNext w:val="0"/>
              <w:keepLines w:val="0"/>
              <w:pageBreakBefore w:val="0"/>
              <w:widowControl w:val="0"/>
              <w:kinsoku/>
              <w:wordWrap/>
              <w:overflowPunct/>
              <w:topLinePunct w:val="0"/>
              <w:autoSpaceDE/>
              <w:autoSpaceDN/>
              <w:bidi w:val="0"/>
              <w:adjustRightInd/>
              <w:snapToGrid/>
              <w:spacing w:line="240" w:lineRule="auto"/>
              <w:ind w:left="130"/>
              <w:jc w:val="both"/>
              <w:textAlignment w:val="auto"/>
              <w:rPr>
                <w:rFonts w:hint="default" w:ascii="Times New Roman" w:hAnsi="Times New Roman" w:eastAsia="国标宋体" w:cs="Times New Roman"/>
                <w:snapToGrid w:val="0"/>
                <w:color w:val="auto"/>
                <w:spacing w:val="8"/>
                <w:sz w:val="24"/>
                <w:szCs w:val="24"/>
              </w:rPr>
            </w:pPr>
            <w:r>
              <w:rPr>
                <w:rFonts w:hint="default" w:ascii="Times New Roman" w:hAnsi="Times New Roman" w:eastAsia="国标宋体" w:cs="Times New Roman"/>
                <w:snapToGrid w:val="0"/>
                <w:color w:val="auto"/>
                <w:spacing w:val="8"/>
                <w:sz w:val="24"/>
                <w:szCs w:val="24"/>
              </w:rPr>
              <w:t>5 分析与改进</w:t>
            </w:r>
            <w:r>
              <w:rPr>
                <w:rFonts w:hint="default" w:ascii="Times New Roman" w:hAnsi="Times New Roman" w:eastAsia="国标宋体" w:cs="Times New Roman"/>
                <w:snapToGrid w:val="0"/>
                <w:color w:val="auto"/>
                <w:spacing w:val="4"/>
                <w:sz w:val="24"/>
                <w:szCs w:val="24"/>
              </w:rPr>
              <w:t xml:space="preserve"> </w:t>
            </w:r>
          </w:p>
        </w:tc>
      </w:tr>
      <w:tr w14:paraId="4A429C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Merge w:val="restart"/>
            <w:vAlign w:val="center"/>
          </w:tcPr>
          <w:p w14:paraId="533A63C3">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rPr>
              <w:t>5.1内部审核控制</w:t>
            </w:r>
          </w:p>
        </w:tc>
        <w:tc>
          <w:tcPr>
            <w:tcW w:w="3566" w:type="pct"/>
            <w:vAlign w:val="center"/>
          </w:tcPr>
          <w:p w14:paraId="5E53F5BE">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正式发布和实施内部审核控制程序，验证质量管理体系实施的符合性和有效性，并且达到以下要求</w:t>
            </w:r>
            <w:r>
              <w:rPr>
                <w:rFonts w:hint="default" w:ascii="Times New Roman" w:hAnsi="Times New Roman" w:eastAsia="国标宋体" w:cs="Times New Roman"/>
                <w:snapToGrid w:val="0"/>
                <w:color w:val="auto"/>
                <w:spacing w:val="6"/>
                <w:sz w:val="24"/>
                <w:szCs w:val="24"/>
                <w:lang w:eastAsia="zh-CN"/>
              </w:rPr>
              <w:t>：</w:t>
            </w:r>
          </w:p>
          <w:p w14:paraId="479AB3AE">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lang w:eastAsia="zh-CN"/>
              </w:rPr>
              <w:t>（1）</w:t>
            </w:r>
            <w:r>
              <w:rPr>
                <w:rFonts w:hint="default" w:ascii="Times New Roman" w:hAnsi="Times New Roman" w:eastAsia="国标宋体" w:cs="Times New Roman"/>
                <w:snapToGrid w:val="0"/>
                <w:color w:val="auto"/>
                <w:spacing w:val="6"/>
                <w:sz w:val="24"/>
                <w:szCs w:val="24"/>
              </w:rPr>
              <w:t>内部审核由质量负责人策划并且组织实施，覆盖质量管理体系所有要素和部门</w:t>
            </w:r>
            <w:r>
              <w:rPr>
                <w:rFonts w:hint="default" w:ascii="Times New Roman" w:hAnsi="Times New Roman" w:eastAsia="国标宋体" w:cs="Times New Roman"/>
                <w:snapToGrid w:val="0"/>
                <w:color w:val="auto"/>
                <w:spacing w:val="6"/>
                <w:sz w:val="24"/>
                <w:szCs w:val="24"/>
                <w:lang w:eastAsia="zh-CN"/>
              </w:rPr>
              <w:t>；</w:t>
            </w:r>
          </w:p>
          <w:p w14:paraId="3B5575F4">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lang w:eastAsia="zh-CN"/>
              </w:rPr>
              <w:t>（2）</w:t>
            </w:r>
            <w:r>
              <w:rPr>
                <w:rFonts w:hint="default" w:ascii="Times New Roman" w:hAnsi="Times New Roman" w:eastAsia="国标宋体" w:cs="Times New Roman"/>
                <w:snapToGrid w:val="0"/>
                <w:color w:val="auto"/>
                <w:spacing w:val="6"/>
                <w:sz w:val="24"/>
                <w:szCs w:val="24"/>
              </w:rPr>
              <w:t>每年至少进行一次</w:t>
            </w:r>
            <w:r>
              <w:rPr>
                <w:rFonts w:hint="default" w:ascii="Times New Roman" w:hAnsi="Times New Roman" w:eastAsia="国标宋体" w:cs="Times New Roman"/>
                <w:snapToGrid w:val="0"/>
                <w:color w:val="auto"/>
                <w:spacing w:val="6"/>
                <w:sz w:val="24"/>
                <w:szCs w:val="24"/>
                <w:lang w:eastAsia="zh-CN"/>
              </w:rPr>
              <w:t>；</w:t>
            </w:r>
          </w:p>
          <w:p w14:paraId="2C895D68">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（3）</w:t>
            </w:r>
            <w:r>
              <w:rPr>
                <w:rFonts w:hint="default" w:ascii="Times New Roman" w:hAnsi="Times New Roman" w:eastAsia="国标宋体" w:cs="Times New Roman"/>
                <w:snapToGrid w:val="0"/>
                <w:color w:val="auto"/>
                <w:spacing w:val="6"/>
                <w:sz w:val="24"/>
                <w:szCs w:val="24"/>
              </w:rPr>
              <w:t>制定内部审核计划</w:t>
            </w:r>
            <w:r>
              <w:rPr>
                <w:rFonts w:hint="default" w:ascii="Times New Roman" w:hAnsi="Times New Roman" w:eastAsia="国标宋体" w:cs="Times New Roman"/>
                <w:snapToGrid w:val="0"/>
                <w:color w:val="auto"/>
                <w:spacing w:val="6"/>
                <w:sz w:val="24"/>
                <w:szCs w:val="24"/>
                <w:lang w:eastAsia="zh-CN"/>
              </w:rPr>
              <w:t>；</w:t>
            </w:r>
          </w:p>
          <w:p w14:paraId="5A5619AA">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（4）</w:t>
            </w:r>
            <w:r>
              <w:rPr>
                <w:rFonts w:hint="default" w:ascii="Times New Roman" w:hAnsi="Times New Roman" w:eastAsia="国标宋体" w:cs="Times New Roman"/>
                <w:snapToGrid w:val="0"/>
                <w:color w:val="auto"/>
                <w:spacing w:val="6"/>
                <w:sz w:val="24"/>
                <w:szCs w:val="24"/>
              </w:rPr>
              <w:t>由经过培训且具有经验的人员担任审核人员，编制内部审核检查表、实施内部审核，审核人员独立于被审核的活动</w:t>
            </w:r>
            <w:r>
              <w:rPr>
                <w:rFonts w:hint="default" w:ascii="Times New Roman" w:hAnsi="Times New Roman" w:eastAsia="国标宋体" w:cs="Times New Roman"/>
                <w:snapToGrid w:val="0"/>
                <w:color w:val="auto"/>
                <w:spacing w:val="6"/>
                <w:sz w:val="24"/>
                <w:szCs w:val="24"/>
                <w:lang w:eastAsia="zh-CN"/>
              </w:rPr>
              <w:t>：</w:t>
            </w:r>
          </w:p>
          <w:p w14:paraId="567DE620">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（5）</w:t>
            </w:r>
            <w:r>
              <w:rPr>
                <w:rFonts w:hint="default" w:ascii="Times New Roman" w:hAnsi="Times New Roman" w:eastAsia="国标宋体" w:cs="Times New Roman"/>
                <w:snapToGrid w:val="0"/>
                <w:color w:val="auto"/>
                <w:spacing w:val="6"/>
                <w:sz w:val="24"/>
                <w:szCs w:val="24"/>
              </w:rPr>
              <w:t>及时采取纠正和纠正措施</w:t>
            </w:r>
            <w:r>
              <w:rPr>
                <w:rFonts w:hint="default" w:ascii="Times New Roman" w:hAnsi="Times New Roman" w:eastAsia="国标宋体" w:cs="Times New Roman"/>
                <w:snapToGrid w:val="0"/>
                <w:color w:val="auto"/>
                <w:spacing w:val="6"/>
                <w:sz w:val="24"/>
                <w:szCs w:val="24"/>
                <w:lang w:val="en-US" w:eastAsia="zh-CN"/>
              </w:rPr>
              <w:t>；</w:t>
            </w:r>
          </w:p>
          <w:p w14:paraId="0527ACE5">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lang w:eastAsia="zh-CN"/>
              </w:rPr>
              <w:t>（6）</w:t>
            </w:r>
            <w:r>
              <w:rPr>
                <w:rFonts w:hint="default" w:ascii="Times New Roman" w:hAnsi="Times New Roman" w:eastAsia="国标宋体" w:cs="Times New Roman"/>
                <w:snapToGrid w:val="0"/>
                <w:color w:val="auto"/>
                <w:spacing w:val="6"/>
                <w:sz w:val="24"/>
                <w:szCs w:val="24"/>
              </w:rPr>
              <w:t>出具内部审核报告。</w:t>
            </w:r>
          </w:p>
        </w:tc>
      </w:tr>
      <w:tr w14:paraId="471EB8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Merge w:val="continue"/>
            <w:vAlign w:val="center"/>
          </w:tcPr>
          <w:p w14:paraId="2C71B0DA">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p>
        </w:tc>
        <w:tc>
          <w:tcPr>
            <w:tcW w:w="3566" w:type="pct"/>
            <w:vAlign w:val="center"/>
          </w:tcPr>
          <w:p w14:paraId="00B3DB01">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 xml:space="preserve"> 4 年来历次内部审核的见证材料</w:t>
            </w:r>
            <w:r>
              <w:rPr>
                <w:rFonts w:hint="default" w:ascii="Times New Roman" w:hAnsi="Times New Roman" w:eastAsia="国标宋体" w:cs="Times New Roman"/>
                <w:snapToGrid w:val="0"/>
                <w:color w:val="auto"/>
                <w:spacing w:val="6"/>
                <w:sz w:val="24"/>
                <w:szCs w:val="24"/>
                <w:lang w:eastAsia="zh-CN"/>
              </w:rPr>
              <w:t>（</w:t>
            </w:r>
            <w:r>
              <w:rPr>
                <w:rFonts w:hint="default" w:ascii="Times New Roman" w:hAnsi="Times New Roman" w:eastAsia="国标宋体" w:cs="Times New Roman"/>
                <w:snapToGrid w:val="0"/>
                <w:color w:val="auto"/>
                <w:spacing w:val="6"/>
                <w:sz w:val="24"/>
                <w:szCs w:val="24"/>
              </w:rPr>
              <w:t>通常包括内审计划、首次会议签到表、内审记录、</w:t>
            </w:r>
            <w:r>
              <w:rPr>
                <w:rFonts w:hint="default" w:ascii="Times New Roman" w:hAnsi="Times New Roman" w:eastAsia="国标宋体" w:cs="Times New Roman"/>
                <w:snapToGrid w:val="0"/>
                <w:color w:val="auto"/>
                <w:spacing w:val="6"/>
                <w:sz w:val="24"/>
                <w:szCs w:val="24"/>
                <w:lang w:eastAsia="zh-CN"/>
              </w:rPr>
              <w:t>总结会</w:t>
            </w:r>
            <w:r>
              <w:rPr>
                <w:rFonts w:hint="default" w:ascii="Times New Roman" w:hAnsi="Times New Roman" w:eastAsia="国标宋体" w:cs="Times New Roman"/>
                <w:snapToGrid w:val="0"/>
                <w:color w:val="auto"/>
                <w:spacing w:val="6"/>
                <w:sz w:val="24"/>
                <w:szCs w:val="24"/>
              </w:rPr>
              <w:t>议、不符合项报告、内审报告等</w:t>
            </w:r>
            <w:r>
              <w:rPr>
                <w:rFonts w:hint="default" w:ascii="Times New Roman" w:hAnsi="Times New Roman" w:eastAsia="国标宋体" w:cs="Times New Roman"/>
                <w:snapToGrid w:val="0"/>
                <w:color w:val="auto"/>
                <w:spacing w:val="6"/>
                <w:sz w:val="24"/>
                <w:szCs w:val="24"/>
                <w:lang w:eastAsia="zh-CN"/>
              </w:rPr>
              <w:t>）</w:t>
            </w:r>
            <w:r>
              <w:rPr>
                <w:rFonts w:hint="default" w:ascii="Times New Roman" w:hAnsi="Times New Roman" w:eastAsia="国标宋体" w:cs="Times New Roman"/>
                <w:snapToGrid w:val="0"/>
                <w:color w:val="auto"/>
                <w:spacing w:val="6"/>
                <w:sz w:val="24"/>
                <w:szCs w:val="24"/>
              </w:rPr>
              <w:t>。</w:t>
            </w:r>
          </w:p>
        </w:tc>
      </w:tr>
      <w:tr w14:paraId="10FCF0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Merge w:val="restart"/>
            <w:vAlign w:val="center"/>
          </w:tcPr>
          <w:p w14:paraId="480C009B">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rPr>
              <w:t>5.2不符合控制</w:t>
            </w:r>
          </w:p>
        </w:tc>
        <w:tc>
          <w:tcPr>
            <w:tcW w:w="3566" w:type="pct"/>
            <w:vAlign w:val="center"/>
          </w:tcPr>
          <w:p w14:paraId="2659C1FD">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正式发布和实施不符合控制程序，并且达到以下要求</w:t>
            </w:r>
            <w:r>
              <w:rPr>
                <w:rFonts w:hint="default" w:ascii="Times New Roman" w:hAnsi="Times New Roman" w:eastAsia="国标宋体" w:cs="Times New Roman"/>
                <w:snapToGrid w:val="0"/>
                <w:color w:val="auto"/>
                <w:spacing w:val="6"/>
                <w:sz w:val="24"/>
                <w:szCs w:val="24"/>
                <w:lang w:eastAsia="zh-CN"/>
              </w:rPr>
              <w:t>：</w:t>
            </w:r>
          </w:p>
          <w:p w14:paraId="2C066529">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（1）</w:t>
            </w:r>
            <w:r>
              <w:rPr>
                <w:rFonts w:hint="default" w:ascii="Times New Roman" w:hAnsi="Times New Roman" w:eastAsia="国标宋体" w:cs="Times New Roman"/>
                <w:snapToGrid w:val="0"/>
                <w:color w:val="auto"/>
                <w:spacing w:val="6"/>
                <w:sz w:val="24"/>
                <w:szCs w:val="24"/>
              </w:rPr>
              <w:t>对不符合的严重性进行评价，并且对其可接受程度做出判定</w:t>
            </w:r>
            <w:r>
              <w:rPr>
                <w:rFonts w:hint="default" w:ascii="Times New Roman" w:hAnsi="Times New Roman" w:eastAsia="国标宋体" w:cs="Times New Roman"/>
                <w:snapToGrid w:val="0"/>
                <w:color w:val="auto"/>
                <w:spacing w:val="6"/>
                <w:sz w:val="24"/>
                <w:szCs w:val="24"/>
                <w:lang w:eastAsia="zh-CN"/>
              </w:rPr>
              <w:t>；</w:t>
            </w:r>
          </w:p>
          <w:p w14:paraId="782C40BE">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（2）</w:t>
            </w:r>
            <w:r>
              <w:rPr>
                <w:rFonts w:hint="default" w:ascii="Times New Roman" w:hAnsi="Times New Roman" w:eastAsia="国标宋体" w:cs="Times New Roman"/>
                <w:snapToGrid w:val="0"/>
                <w:color w:val="auto"/>
                <w:spacing w:val="6"/>
                <w:sz w:val="24"/>
                <w:szCs w:val="24"/>
              </w:rPr>
              <w:t>明确纠正及纠正确认的控制要求</w:t>
            </w:r>
            <w:r>
              <w:rPr>
                <w:rFonts w:hint="default" w:ascii="Times New Roman" w:hAnsi="Times New Roman" w:eastAsia="国标宋体" w:cs="Times New Roman"/>
                <w:snapToGrid w:val="0"/>
                <w:color w:val="auto"/>
                <w:spacing w:val="6"/>
                <w:sz w:val="24"/>
                <w:szCs w:val="24"/>
                <w:lang w:eastAsia="zh-CN"/>
              </w:rPr>
              <w:t>；</w:t>
            </w:r>
          </w:p>
          <w:p w14:paraId="3F05AF6F">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（3）</w:t>
            </w:r>
            <w:r>
              <w:rPr>
                <w:rFonts w:hint="default" w:ascii="Times New Roman" w:hAnsi="Times New Roman" w:eastAsia="国标宋体" w:cs="Times New Roman"/>
                <w:snapToGrid w:val="0"/>
                <w:color w:val="auto"/>
                <w:spacing w:val="6"/>
                <w:sz w:val="24"/>
                <w:szCs w:val="24"/>
              </w:rPr>
              <w:t>采取纠正行动</w:t>
            </w:r>
            <w:r>
              <w:rPr>
                <w:rFonts w:hint="default" w:ascii="Times New Roman" w:hAnsi="Times New Roman" w:eastAsia="国标宋体" w:cs="Times New Roman"/>
                <w:snapToGrid w:val="0"/>
                <w:color w:val="auto"/>
                <w:spacing w:val="6"/>
                <w:sz w:val="24"/>
                <w:szCs w:val="24"/>
                <w:lang w:eastAsia="zh-CN"/>
              </w:rPr>
              <w:t>；</w:t>
            </w:r>
          </w:p>
          <w:p w14:paraId="1C2E517A">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（4）</w:t>
            </w:r>
            <w:r>
              <w:rPr>
                <w:rFonts w:hint="default" w:ascii="Times New Roman" w:hAnsi="Times New Roman" w:eastAsia="国标宋体" w:cs="Times New Roman"/>
                <w:snapToGrid w:val="0"/>
                <w:color w:val="auto"/>
                <w:spacing w:val="6"/>
                <w:sz w:val="24"/>
                <w:szCs w:val="24"/>
              </w:rPr>
              <w:t>对纠正的有效性进行验证</w:t>
            </w:r>
            <w:r>
              <w:rPr>
                <w:rFonts w:hint="default" w:ascii="Times New Roman" w:hAnsi="Times New Roman" w:eastAsia="国标宋体" w:cs="Times New Roman"/>
                <w:snapToGrid w:val="0"/>
                <w:color w:val="auto"/>
                <w:spacing w:val="6"/>
                <w:sz w:val="24"/>
                <w:szCs w:val="24"/>
                <w:lang w:eastAsia="zh-CN"/>
              </w:rPr>
              <w:t>；</w:t>
            </w:r>
          </w:p>
          <w:p w14:paraId="5B86DF05">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lang w:eastAsia="zh-CN"/>
              </w:rPr>
              <w:t>（5）</w:t>
            </w:r>
            <w:r>
              <w:rPr>
                <w:rFonts w:hint="default" w:ascii="Times New Roman" w:hAnsi="Times New Roman" w:eastAsia="国标宋体" w:cs="Times New Roman"/>
                <w:snapToGrid w:val="0"/>
                <w:color w:val="auto"/>
                <w:spacing w:val="6"/>
                <w:sz w:val="24"/>
                <w:szCs w:val="24"/>
              </w:rPr>
              <w:t>评价不符合再度发生的可能性</w:t>
            </w:r>
          </w:p>
        </w:tc>
      </w:tr>
      <w:tr w14:paraId="6F2E7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Merge w:val="continue"/>
            <w:vAlign w:val="center"/>
          </w:tcPr>
          <w:p w14:paraId="3A9E5488">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p>
        </w:tc>
        <w:tc>
          <w:tcPr>
            <w:tcW w:w="3566" w:type="pct"/>
            <w:vAlign w:val="center"/>
          </w:tcPr>
          <w:p w14:paraId="45EEE194">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近 4 年的不符合报告及采取纠正 的见证材料</w:t>
            </w:r>
          </w:p>
        </w:tc>
      </w:tr>
      <w:tr w14:paraId="1A2102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Merge w:val="restart"/>
            <w:vAlign w:val="center"/>
          </w:tcPr>
          <w:p w14:paraId="449F1131">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rPr>
              <w:t>5.3纠正措施控制</w:t>
            </w:r>
          </w:p>
        </w:tc>
        <w:tc>
          <w:tcPr>
            <w:tcW w:w="3566" w:type="pct"/>
            <w:vAlign w:val="center"/>
          </w:tcPr>
          <w:p w14:paraId="3328DF00">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正式</w:t>
            </w:r>
            <w:r>
              <w:rPr>
                <w:rFonts w:hint="default" w:ascii="Times New Roman" w:hAnsi="Times New Roman" w:eastAsia="国标宋体" w:cs="Times New Roman"/>
                <w:snapToGrid w:val="0"/>
                <w:color w:val="auto"/>
                <w:spacing w:val="6"/>
                <w:sz w:val="24"/>
                <w:szCs w:val="24"/>
                <w:lang w:eastAsia="zh-CN"/>
              </w:rPr>
              <w:t>发布</w:t>
            </w:r>
            <w:r>
              <w:rPr>
                <w:rFonts w:hint="default" w:ascii="Times New Roman" w:hAnsi="Times New Roman" w:eastAsia="国标宋体" w:cs="Times New Roman"/>
                <w:snapToGrid w:val="0"/>
                <w:color w:val="auto"/>
                <w:spacing w:val="6"/>
                <w:sz w:val="24"/>
                <w:szCs w:val="24"/>
              </w:rPr>
              <w:t>和实施纠正措施控制程序，并且达到以下要求</w:t>
            </w:r>
            <w:r>
              <w:rPr>
                <w:rFonts w:hint="default" w:ascii="Times New Roman" w:hAnsi="Times New Roman" w:eastAsia="国标宋体" w:cs="Times New Roman"/>
                <w:snapToGrid w:val="0"/>
                <w:color w:val="auto"/>
                <w:spacing w:val="6"/>
                <w:sz w:val="24"/>
                <w:szCs w:val="24"/>
                <w:lang w:eastAsia="zh-CN"/>
              </w:rPr>
              <w:t>：</w:t>
            </w:r>
          </w:p>
          <w:p w14:paraId="53F0992B">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（1）</w:t>
            </w:r>
            <w:r>
              <w:rPr>
                <w:rFonts w:hint="default" w:ascii="Times New Roman" w:hAnsi="Times New Roman" w:eastAsia="国标宋体" w:cs="Times New Roman"/>
                <w:snapToGrid w:val="0"/>
                <w:color w:val="auto"/>
                <w:spacing w:val="6"/>
                <w:sz w:val="24"/>
                <w:szCs w:val="24"/>
              </w:rPr>
              <w:t>分析、确定不符合产生的主要原因</w:t>
            </w:r>
            <w:r>
              <w:rPr>
                <w:rFonts w:hint="default" w:ascii="Times New Roman" w:hAnsi="Times New Roman" w:eastAsia="国标宋体" w:cs="Times New Roman"/>
                <w:snapToGrid w:val="0"/>
                <w:color w:val="auto"/>
                <w:spacing w:val="6"/>
                <w:sz w:val="24"/>
                <w:szCs w:val="24"/>
                <w:lang w:eastAsia="zh-CN"/>
              </w:rPr>
              <w:t>；</w:t>
            </w:r>
          </w:p>
          <w:p w14:paraId="4B8E0F5D">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（2）</w:t>
            </w:r>
            <w:r>
              <w:rPr>
                <w:rFonts w:hint="default" w:ascii="Times New Roman" w:hAnsi="Times New Roman" w:eastAsia="国标宋体" w:cs="Times New Roman"/>
                <w:snapToGrid w:val="0"/>
                <w:color w:val="auto"/>
                <w:spacing w:val="6"/>
                <w:sz w:val="24"/>
                <w:szCs w:val="24"/>
              </w:rPr>
              <w:t>制定、评价、实施纠正措施</w:t>
            </w:r>
            <w:r>
              <w:rPr>
                <w:rFonts w:hint="default" w:ascii="Times New Roman" w:hAnsi="Times New Roman" w:eastAsia="国标宋体" w:cs="Times New Roman"/>
                <w:snapToGrid w:val="0"/>
                <w:color w:val="auto"/>
                <w:spacing w:val="6"/>
                <w:sz w:val="24"/>
                <w:szCs w:val="24"/>
                <w:lang w:eastAsia="zh-CN"/>
              </w:rPr>
              <w:t>；</w:t>
            </w:r>
          </w:p>
          <w:p w14:paraId="24BB8973">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lang w:eastAsia="zh-CN"/>
              </w:rPr>
              <w:t>（3）</w:t>
            </w:r>
            <w:r>
              <w:rPr>
                <w:rFonts w:hint="default" w:ascii="Times New Roman" w:hAnsi="Times New Roman" w:eastAsia="国标宋体" w:cs="Times New Roman"/>
                <w:snapToGrid w:val="0"/>
                <w:color w:val="auto"/>
                <w:spacing w:val="6"/>
                <w:sz w:val="24"/>
                <w:szCs w:val="24"/>
              </w:rPr>
              <w:t>验证纠正措施的有效性。</w:t>
            </w:r>
          </w:p>
        </w:tc>
      </w:tr>
      <w:tr w14:paraId="5F7AF3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Merge w:val="continue"/>
            <w:vAlign w:val="center"/>
          </w:tcPr>
          <w:p w14:paraId="13935489">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p>
        </w:tc>
        <w:tc>
          <w:tcPr>
            <w:tcW w:w="3566" w:type="pct"/>
            <w:vAlign w:val="center"/>
          </w:tcPr>
          <w:p w14:paraId="594A7074">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近 4 年纠正措施的见证</w:t>
            </w:r>
            <w:r>
              <w:rPr>
                <w:rFonts w:hint="default" w:ascii="Times New Roman" w:hAnsi="Times New Roman" w:eastAsia="国标宋体" w:cs="Times New Roman"/>
                <w:snapToGrid w:val="0"/>
                <w:color w:val="auto"/>
                <w:spacing w:val="6"/>
                <w:sz w:val="24"/>
                <w:szCs w:val="24"/>
                <w:lang w:eastAsia="zh-CN"/>
              </w:rPr>
              <w:t>材料。</w:t>
            </w:r>
          </w:p>
        </w:tc>
      </w:tr>
      <w:tr w14:paraId="0D0FFC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Merge w:val="restart"/>
            <w:vAlign w:val="center"/>
          </w:tcPr>
          <w:p w14:paraId="20BF445D">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rPr>
              <w:t>5.4预防措施控制</w:t>
            </w:r>
          </w:p>
        </w:tc>
        <w:tc>
          <w:tcPr>
            <w:tcW w:w="3566" w:type="pct"/>
            <w:vAlign w:val="center"/>
          </w:tcPr>
          <w:p w14:paraId="7B12FDC9">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正式发布和实施预防措施控制程序，并且达到以下要求</w:t>
            </w:r>
            <w:r>
              <w:rPr>
                <w:rFonts w:hint="default" w:ascii="Times New Roman" w:hAnsi="Times New Roman" w:eastAsia="国标宋体" w:cs="Times New Roman"/>
                <w:snapToGrid w:val="0"/>
                <w:color w:val="auto"/>
                <w:spacing w:val="6"/>
                <w:sz w:val="24"/>
                <w:szCs w:val="24"/>
                <w:lang w:eastAsia="zh-CN"/>
              </w:rPr>
              <w:t>：</w:t>
            </w:r>
          </w:p>
          <w:p w14:paraId="5602FF17">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（1）</w:t>
            </w:r>
            <w:r>
              <w:rPr>
                <w:rFonts w:hint="default" w:ascii="Times New Roman" w:hAnsi="Times New Roman" w:eastAsia="国标宋体" w:cs="Times New Roman"/>
                <w:snapToGrid w:val="0"/>
                <w:color w:val="auto"/>
                <w:spacing w:val="6"/>
                <w:sz w:val="24"/>
                <w:szCs w:val="24"/>
              </w:rPr>
              <w:t>明确预防措施的启动时机与要求</w:t>
            </w:r>
            <w:r>
              <w:rPr>
                <w:rFonts w:hint="default" w:ascii="Times New Roman" w:hAnsi="Times New Roman" w:eastAsia="国标宋体" w:cs="Times New Roman"/>
                <w:snapToGrid w:val="0"/>
                <w:color w:val="auto"/>
                <w:spacing w:val="6"/>
                <w:sz w:val="24"/>
                <w:szCs w:val="24"/>
                <w:lang w:eastAsia="zh-CN"/>
              </w:rPr>
              <w:t>；</w:t>
            </w:r>
          </w:p>
          <w:p w14:paraId="667961C9">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（2）</w:t>
            </w:r>
            <w:r>
              <w:rPr>
                <w:rFonts w:hint="default" w:ascii="Times New Roman" w:hAnsi="Times New Roman" w:eastAsia="国标宋体" w:cs="Times New Roman"/>
                <w:snapToGrid w:val="0"/>
                <w:color w:val="auto"/>
                <w:spacing w:val="6"/>
                <w:sz w:val="24"/>
                <w:szCs w:val="24"/>
              </w:rPr>
              <w:t>明确潜在不符合收集的职责、方式和方法</w:t>
            </w:r>
            <w:r>
              <w:rPr>
                <w:rFonts w:hint="default" w:ascii="Times New Roman" w:hAnsi="Times New Roman" w:eastAsia="国标宋体" w:cs="Times New Roman"/>
                <w:snapToGrid w:val="0"/>
                <w:color w:val="auto"/>
                <w:spacing w:val="6"/>
                <w:sz w:val="24"/>
                <w:szCs w:val="24"/>
                <w:lang w:eastAsia="zh-CN"/>
              </w:rPr>
              <w:t>；</w:t>
            </w:r>
          </w:p>
          <w:p w14:paraId="12F45794">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（3）</w:t>
            </w:r>
            <w:r>
              <w:rPr>
                <w:rFonts w:hint="default" w:ascii="Times New Roman" w:hAnsi="Times New Roman" w:eastAsia="国标宋体" w:cs="Times New Roman"/>
                <w:snapToGrid w:val="0"/>
                <w:color w:val="auto"/>
                <w:spacing w:val="6"/>
                <w:sz w:val="24"/>
                <w:szCs w:val="24"/>
              </w:rPr>
              <w:t>分析、确定潜在不符合产生的主要原因</w:t>
            </w:r>
            <w:r>
              <w:rPr>
                <w:rFonts w:hint="default" w:ascii="Times New Roman" w:hAnsi="Times New Roman" w:eastAsia="国标宋体" w:cs="Times New Roman"/>
                <w:snapToGrid w:val="0"/>
                <w:color w:val="auto"/>
                <w:spacing w:val="6"/>
                <w:sz w:val="24"/>
                <w:szCs w:val="24"/>
                <w:lang w:eastAsia="zh-CN"/>
              </w:rPr>
              <w:t>；</w:t>
            </w:r>
          </w:p>
          <w:p w14:paraId="5FBD37ED">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（4）</w:t>
            </w:r>
            <w:r>
              <w:rPr>
                <w:rFonts w:hint="default" w:ascii="Times New Roman" w:hAnsi="Times New Roman" w:eastAsia="国标宋体" w:cs="Times New Roman"/>
                <w:snapToGrid w:val="0"/>
                <w:color w:val="auto"/>
                <w:spacing w:val="6"/>
                <w:sz w:val="24"/>
                <w:szCs w:val="24"/>
              </w:rPr>
              <w:t>制定、评价、实施预防措施</w:t>
            </w:r>
            <w:r>
              <w:rPr>
                <w:rFonts w:hint="default" w:ascii="Times New Roman" w:hAnsi="Times New Roman" w:eastAsia="国标宋体" w:cs="Times New Roman"/>
                <w:snapToGrid w:val="0"/>
                <w:color w:val="auto"/>
                <w:spacing w:val="6"/>
                <w:sz w:val="24"/>
                <w:szCs w:val="24"/>
                <w:lang w:eastAsia="zh-CN"/>
              </w:rPr>
              <w:t>；</w:t>
            </w:r>
          </w:p>
          <w:p w14:paraId="48297C61">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lang w:eastAsia="zh-CN"/>
              </w:rPr>
              <w:t>（5）</w:t>
            </w:r>
            <w:r>
              <w:rPr>
                <w:rFonts w:hint="default" w:ascii="Times New Roman" w:hAnsi="Times New Roman" w:eastAsia="国标宋体" w:cs="Times New Roman"/>
                <w:snapToGrid w:val="0"/>
                <w:color w:val="auto"/>
                <w:spacing w:val="6"/>
                <w:sz w:val="24"/>
                <w:szCs w:val="24"/>
              </w:rPr>
              <w:t>验证预防措施的有效性。</w:t>
            </w:r>
          </w:p>
        </w:tc>
      </w:tr>
      <w:tr w14:paraId="79563C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Merge w:val="continue"/>
            <w:vAlign w:val="center"/>
          </w:tcPr>
          <w:p w14:paraId="4846425E">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p>
        </w:tc>
        <w:tc>
          <w:tcPr>
            <w:tcW w:w="3566" w:type="pct"/>
            <w:vAlign w:val="center"/>
          </w:tcPr>
          <w:p w14:paraId="0123BC1D">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近 4 年预防措施的见证材料</w:t>
            </w:r>
          </w:p>
        </w:tc>
      </w:tr>
      <w:tr w14:paraId="25E91D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Merge w:val="restart"/>
            <w:vAlign w:val="center"/>
          </w:tcPr>
          <w:p w14:paraId="77F2B337">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rPr>
              <w:t>5.5投诉控制</w:t>
            </w:r>
          </w:p>
        </w:tc>
        <w:tc>
          <w:tcPr>
            <w:tcW w:w="3566" w:type="pct"/>
            <w:vAlign w:val="center"/>
          </w:tcPr>
          <w:p w14:paraId="04593083">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正式发布和实施投诉控制程序，并且达到以下要求</w:t>
            </w:r>
            <w:r>
              <w:rPr>
                <w:rFonts w:hint="default" w:ascii="Times New Roman" w:hAnsi="Times New Roman" w:eastAsia="国标宋体" w:cs="Times New Roman"/>
                <w:snapToGrid w:val="0"/>
                <w:color w:val="auto"/>
                <w:spacing w:val="6"/>
                <w:sz w:val="24"/>
                <w:szCs w:val="24"/>
                <w:lang w:eastAsia="zh-CN"/>
              </w:rPr>
              <w:t>：</w:t>
            </w:r>
          </w:p>
          <w:p w14:paraId="0AEC784E">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（1）</w:t>
            </w:r>
            <w:r>
              <w:rPr>
                <w:rFonts w:hint="default" w:ascii="Times New Roman" w:hAnsi="Times New Roman" w:eastAsia="国标宋体" w:cs="Times New Roman"/>
                <w:snapToGrid w:val="0"/>
                <w:color w:val="auto"/>
                <w:spacing w:val="6"/>
                <w:sz w:val="24"/>
                <w:szCs w:val="24"/>
              </w:rPr>
              <w:t>明确受理投诉的职责、途径、接受方式</w:t>
            </w:r>
            <w:r>
              <w:rPr>
                <w:rFonts w:hint="default" w:ascii="Times New Roman" w:hAnsi="Times New Roman" w:eastAsia="国标宋体" w:cs="Times New Roman"/>
                <w:snapToGrid w:val="0"/>
                <w:color w:val="auto"/>
                <w:spacing w:val="6"/>
                <w:sz w:val="24"/>
                <w:szCs w:val="24"/>
                <w:lang w:eastAsia="zh-CN"/>
              </w:rPr>
              <w:t>；</w:t>
            </w:r>
          </w:p>
          <w:p w14:paraId="7EC5F7D9">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（2）</w:t>
            </w:r>
            <w:r>
              <w:rPr>
                <w:rFonts w:hint="default" w:ascii="Times New Roman" w:hAnsi="Times New Roman" w:eastAsia="国标宋体" w:cs="Times New Roman"/>
                <w:snapToGrid w:val="0"/>
                <w:color w:val="auto"/>
                <w:spacing w:val="6"/>
                <w:sz w:val="24"/>
                <w:szCs w:val="24"/>
              </w:rPr>
              <w:t>明确投诉的处理流程及跟踪验证的规定</w:t>
            </w:r>
            <w:r>
              <w:rPr>
                <w:rFonts w:hint="default" w:ascii="Times New Roman" w:hAnsi="Times New Roman" w:eastAsia="国标宋体" w:cs="Times New Roman"/>
                <w:snapToGrid w:val="0"/>
                <w:color w:val="auto"/>
                <w:spacing w:val="6"/>
                <w:sz w:val="24"/>
                <w:szCs w:val="24"/>
                <w:lang w:eastAsia="zh-CN"/>
              </w:rPr>
              <w:t>；</w:t>
            </w:r>
          </w:p>
          <w:p w14:paraId="466F6C24">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lang w:eastAsia="zh-CN"/>
              </w:rPr>
              <w:t>（3）</w:t>
            </w:r>
            <w:r>
              <w:rPr>
                <w:rFonts w:hint="default" w:ascii="Times New Roman" w:hAnsi="Times New Roman" w:eastAsia="国标宋体" w:cs="Times New Roman"/>
                <w:snapToGrid w:val="0"/>
                <w:color w:val="auto"/>
                <w:spacing w:val="6"/>
                <w:sz w:val="24"/>
                <w:szCs w:val="24"/>
              </w:rPr>
              <w:t>规定改进的途径。</w:t>
            </w:r>
          </w:p>
        </w:tc>
      </w:tr>
      <w:tr w14:paraId="7B9174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Merge w:val="continue"/>
            <w:vAlign w:val="center"/>
          </w:tcPr>
          <w:p w14:paraId="3C153FAD">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p>
        </w:tc>
        <w:tc>
          <w:tcPr>
            <w:tcW w:w="3566" w:type="pct"/>
            <w:vAlign w:val="center"/>
          </w:tcPr>
          <w:p w14:paraId="62DC30D9">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近 4 年投诉处理的见证材料</w:t>
            </w:r>
            <w:r>
              <w:rPr>
                <w:rFonts w:hint="default" w:ascii="Times New Roman" w:hAnsi="Times New Roman" w:eastAsia="国标宋体" w:cs="Times New Roman"/>
                <w:snapToGrid w:val="0"/>
                <w:color w:val="auto"/>
                <w:spacing w:val="6"/>
                <w:sz w:val="24"/>
                <w:szCs w:val="24"/>
                <w:lang w:eastAsia="zh-CN"/>
              </w:rPr>
              <w:t>，或</w:t>
            </w:r>
            <w:r>
              <w:rPr>
                <w:rFonts w:hint="default" w:ascii="Times New Roman" w:hAnsi="Times New Roman" w:eastAsia="国标宋体" w:cs="Times New Roman"/>
                <w:snapToGrid w:val="0"/>
                <w:color w:val="auto"/>
                <w:spacing w:val="6"/>
                <w:sz w:val="24"/>
                <w:szCs w:val="24"/>
              </w:rPr>
              <w:t>客户满意度调查记录</w:t>
            </w:r>
          </w:p>
        </w:tc>
      </w:tr>
      <w:tr w14:paraId="70DADA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Merge w:val="restart"/>
            <w:vAlign w:val="center"/>
          </w:tcPr>
          <w:p w14:paraId="0CFCF405">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rPr>
              <w:t>5.6 数据</w:t>
            </w:r>
            <w:r>
              <w:rPr>
                <w:rFonts w:hint="default" w:ascii="Times New Roman" w:hAnsi="Times New Roman" w:eastAsia="国标宋体" w:cs="Times New Roman"/>
                <w:snapToGrid w:val="0"/>
                <w:color w:val="auto"/>
                <w:spacing w:val="6"/>
                <w:sz w:val="24"/>
                <w:szCs w:val="24"/>
                <w:lang w:eastAsia="zh-CN"/>
              </w:rPr>
              <w:t>统计分析</w:t>
            </w:r>
            <w:r>
              <w:rPr>
                <w:rFonts w:hint="default" w:ascii="Times New Roman" w:hAnsi="Times New Roman" w:eastAsia="国标宋体" w:cs="Times New Roman"/>
                <w:snapToGrid w:val="0"/>
                <w:color w:val="auto"/>
                <w:spacing w:val="6"/>
                <w:sz w:val="24"/>
                <w:szCs w:val="24"/>
              </w:rPr>
              <w:t>控制</w:t>
            </w:r>
          </w:p>
        </w:tc>
        <w:tc>
          <w:tcPr>
            <w:tcW w:w="3566" w:type="pct"/>
            <w:vAlign w:val="center"/>
          </w:tcPr>
          <w:p w14:paraId="15F2FB4F">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正式发布和实施数据统计分析控制程序，分析内容应当包含以下信息</w:t>
            </w:r>
            <w:r>
              <w:rPr>
                <w:rFonts w:hint="default" w:ascii="Times New Roman" w:hAnsi="Times New Roman" w:eastAsia="国标宋体" w:cs="Times New Roman"/>
                <w:snapToGrid w:val="0"/>
                <w:color w:val="auto"/>
                <w:spacing w:val="6"/>
                <w:sz w:val="24"/>
                <w:szCs w:val="24"/>
                <w:lang w:eastAsia="zh-CN"/>
              </w:rPr>
              <w:t>：</w:t>
            </w:r>
          </w:p>
          <w:p w14:paraId="4226AB3C">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（1）</w:t>
            </w:r>
            <w:r>
              <w:rPr>
                <w:rFonts w:hint="default" w:ascii="Times New Roman" w:hAnsi="Times New Roman" w:eastAsia="国标宋体" w:cs="Times New Roman"/>
                <w:snapToGrid w:val="0"/>
                <w:color w:val="auto"/>
                <w:spacing w:val="6"/>
                <w:sz w:val="24"/>
                <w:szCs w:val="24"/>
              </w:rPr>
              <w:t>明确数据信息收集的范围、内容，至少包含客户满意度、与检测质量和安全相关的活动结果、资源的匹配度等</w:t>
            </w:r>
            <w:r>
              <w:rPr>
                <w:rFonts w:hint="default" w:ascii="Times New Roman" w:hAnsi="Times New Roman" w:eastAsia="国标宋体" w:cs="Times New Roman"/>
                <w:snapToGrid w:val="0"/>
                <w:color w:val="auto"/>
                <w:spacing w:val="6"/>
                <w:sz w:val="24"/>
                <w:szCs w:val="24"/>
                <w:lang w:eastAsia="zh-CN"/>
              </w:rPr>
              <w:t>；</w:t>
            </w:r>
          </w:p>
          <w:p w14:paraId="75EA9797">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eastAsia="zh-CN"/>
              </w:rPr>
            </w:pPr>
            <w:r>
              <w:rPr>
                <w:rFonts w:hint="default" w:ascii="Times New Roman" w:hAnsi="Times New Roman" w:eastAsia="国标宋体" w:cs="Times New Roman"/>
                <w:snapToGrid w:val="0"/>
                <w:color w:val="auto"/>
                <w:spacing w:val="6"/>
                <w:sz w:val="24"/>
                <w:szCs w:val="24"/>
                <w:lang w:eastAsia="zh-CN"/>
              </w:rPr>
              <w:t>（2）</w:t>
            </w:r>
            <w:r>
              <w:rPr>
                <w:rFonts w:hint="default" w:ascii="Times New Roman" w:hAnsi="Times New Roman" w:eastAsia="国标宋体" w:cs="Times New Roman"/>
                <w:snapToGrid w:val="0"/>
                <w:color w:val="auto"/>
                <w:spacing w:val="6"/>
                <w:sz w:val="24"/>
                <w:szCs w:val="24"/>
              </w:rPr>
              <w:t>明确数据分析的方式与方法</w:t>
            </w:r>
            <w:r>
              <w:rPr>
                <w:rFonts w:hint="default" w:ascii="Times New Roman" w:hAnsi="Times New Roman" w:eastAsia="国标宋体" w:cs="Times New Roman"/>
                <w:snapToGrid w:val="0"/>
                <w:color w:val="auto"/>
                <w:spacing w:val="6"/>
                <w:sz w:val="24"/>
                <w:szCs w:val="24"/>
                <w:lang w:eastAsia="zh-CN"/>
              </w:rPr>
              <w:t>；</w:t>
            </w:r>
          </w:p>
          <w:p w14:paraId="34CCFAC9">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lang w:eastAsia="zh-CN"/>
              </w:rPr>
              <w:t>（3）</w:t>
            </w:r>
            <w:r>
              <w:rPr>
                <w:rFonts w:hint="default" w:ascii="Times New Roman" w:hAnsi="Times New Roman" w:eastAsia="国标宋体" w:cs="Times New Roman"/>
                <w:snapToGrid w:val="0"/>
                <w:color w:val="auto"/>
                <w:spacing w:val="6"/>
                <w:sz w:val="24"/>
                <w:szCs w:val="24"/>
              </w:rPr>
              <w:t>规定数据分析结果的应用要求，</w:t>
            </w:r>
          </w:p>
        </w:tc>
      </w:tr>
      <w:tr w14:paraId="346F7F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Merge w:val="continue"/>
            <w:vAlign w:val="center"/>
          </w:tcPr>
          <w:p w14:paraId="03FAEB3E">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p>
        </w:tc>
        <w:tc>
          <w:tcPr>
            <w:tcW w:w="3566" w:type="pct"/>
            <w:vAlign w:val="center"/>
          </w:tcPr>
          <w:p w14:paraId="5CFF0D68">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 w:val="24"/>
                <w:szCs w:val="24"/>
              </w:rPr>
              <w:t>近 4 年数据分析的见证材料</w:t>
            </w:r>
          </w:p>
        </w:tc>
      </w:tr>
      <w:tr w14:paraId="5DD2FB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00" w:type="pct"/>
            <w:gridSpan w:val="2"/>
            <w:vAlign w:val="center"/>
          </w:tcPr>
          <w:p w14:paraId="731A804D">
            <w:pPr>
              <w:keepNext w:val="0"/>
              <w:keepLines w:val="0"/>
              <w:pageBreakBefore w:val="0"/>
              <w:widowControl w:val="0"/>
              <w:kinsoku/>
              <w:wordWrap/>
              <w:overflowPunct/>
              <w:topLinePunct w:val="0"/>
              <w:autoSpaceDE/>
              <w:autoSpaceDN/>
              <w:bidi w:val="0"/>
              <w:adjustRightInd/>
              <w:snapToGrid/>
              <w:spacing w:line="300" w:lineRule="auto"/>
              <w:ind w:left="120" w:leftChars="50"/>
              <w:jc w:val="both"/>
              <w:textAlignment w:val="auto"/>
              <w:rPr>
                <w:rFonts w:hint="default" w:ascii="Times New Roman" w:hAnsi="Times New Roman" w:eastAsia="国标宋体" w:cs="Times New Roman"/>
                <w:snapToGrid w:val="0"/>
                <w:color w:val="auto"/>
                <w:spacing w:val="12"/>
                <w:sz w:val="24"/>
                <w:szCs w:val="24"/>
              </w:rPr>
            </w:pPr>
            <w:r>
              <w:rPr>
                <w:rFonts w:hint="default" w:ascii="Times New Roman" w:hAnsi="Times New Roman" w:eastAsia="国标宋体" w:cs="Times New Roman"/>
                <w:snapToGrid w:val="0"/>
                <w:color w:val="auto"/>
                <w:spacing w:val="6"/>
                <w:sz w:val="24"/>
                <w:szCs w:val="24"/>
              </w:rPr>
              <w:t>6 与政府、行业和客户关系</w:t>
            </w:r>
          </w:p>
        </w:tc>
      </w:tr>
      <w:tr w14:paraId="179689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Align w:val="center"/>
          </w:tcPr>
          <w:p w14:paraId="1D3F8FB6">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 w:val="24"/>
                <w:szCs w:val="24"/>
              </w:rPr>
              <w:t>6.</w:t>
            </w:r>
            <w:r>
              <w:rPr>
                <w:rFonts w:hint="default" w:ascii="Times New Roman" w:hAnsi="Times New Roman" w:eastAsia="国标宋体" w:cs="Times New Roman"/>
                <w:snapToGrid w:val="0"/>
                <w:color w:val="auto"/>
                <w:spacing w:val="6"/>
                <w:sz w:val="24"/>
                <w:szCs w:val="24"/>
                <w:lang w:val="en-US" w:eastAsia="zh-CN"/>
              </w:rPr>
              <w:t>1</w:t>
            </w:r>
            <w:r>
              <w:rPr>
                <w:rFonts w:hint="default" w:ascii="Times New Roman" w:hAnsi="Times New Roman" w:eastAsia="国标宋体" w:cs="Times New Roman"/>
                <w:snapToGrid w:val="0"/>
                <w:color w:val="auto"/>
                <w:spacing w:val="6"/>
                <w:sz w:val="24"/>
                <w:szCs w:val="24"/>
              </w:rPr>
              <w:t xml:space="preserve"> </w:t>
            </w:r>
            <w:r>
              <w:rPr>
                <w:rFonts w:hint="default" w:ascii="Times New Roman" w:hAnsi="Times New Roman" w:eastAsia="国标宋体" w:cs="Times New Roman"/>
                <w:snapToGrid w:val="0"/>
                <w:color w:val="auto"/>
                <w:spacing w:val="6"/>
                <w:szCs w:val="24"/>
              </w:rPr>
              <w:t>接受政府监督管理</w:t>
            </w:r>
          </w:p>
        </w:tc>
        <w:tc>
          <w:tcPr>
            <w:tcW w:w="3566" w:type="pct"/>
            <w:vAlign w:val="center"/>
          </w:tcPr>
          <w:p w14:paraId="382C3B09">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eastAsia" w:ascii="Times New Roman" w:hAnsi="Times New Roman" w:eastAsia="国标宋体" w:cs="Times New Roman"/>
                <w:snapToGrid w:val="0"/>
                <w:color w:val="auto"/>
                <w:spacing w:val="6"/>
                <w:sz w:val="24"/>
                <w:szCs w:val="24"/>
                <w:lang w:eastAsia="zh-CN"/>
              </w:rPr>
              <w:t>核查</w:t>
            </w:r>
            <w:r>
              <w:rPr>
                <w:rFonts w:hint="default" w:ascii="Times New Roman" w:hAnsi="Times New Roman" w:eastAsia="国标宋体" w:cs="Times New Roman"/>
                <w:snapToGrid w:val="0"/>
                <w:color w:val="auto"/>
                <w:spacing w:val="6"/>
                <w:szCs w:val="24"/>
              </w:rPr>
              <w:t>接受政府监督管理</w:t>
            </w:r>
            <w:r>
              <w:rPr>
                <w:rFonts w:hint="default" w:ascii="Times New Roman" w:hAnsi="Times New Roman" w:eastAsia="国标宋体" w:cs="Times New Roman"/>
                <w:snapToGrid w:val="0"/>
                <w:color w:val="auto"/>
                <w:spacing w:val="6"/>
                <w:sz w:val="24"/>
                <w:szCs w:val="24"/>
              </w:rPr>
              <w:t>的见证材料及有关问题整改的见证材料；</w:t>
            </w:r>
          </w:p>
          <w:p w14:paraId="67858075">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明确按照规定进行资质核准</w:t>
            </w:r>
            <w:r>
              <w:rPr>
                <w:rFonts w:hint="default" w:ascii="Times New Roman" w:hAnsi="Times New Roman" w:eastAsia="国标宋体" w:cs="Times New Roman"/>
                <w:snapToGrid w:val="0"/>
                <w:color w:val="auto"/>
                <w:spacing w:val="6"/>
                <w:szCs w:val="24"/>
                <w:lang w:eastAsia="zh-CN"/>
              </w:rPr>
              <w:t>；</w:t>
            </w:r>
          </w:p>
          <w:p w14:paraId="17302A99">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明确按照规定接受监督检查，并且对存在的问题进行整改</w:t>
            </w:r>
            <w:r>
              <w:rPr>
                <w:rFonts w:hint="default" w:ascii="Times New Roman" w:hAnsi="Times New Roman" w:eastAsia="国标宋体" w:cs="Times New Roman"/>
                <w:snapToGrid w:val="0"/>
                <w:color w:val="auto"/>
                <w:spacing w:val="6"/>
                <w:szCs w:val="24"/>
                <w:lang w:val="en-US" w:eastAsia="zh-CN"/>
              </w:rPr>
              <w:t>;</w:t>
            </w:r>
          </w:p>
          <w:p w14:paraId="19CBF673">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机构名称、住所、办公地址等发生变化时，应当及时履行变更手续</w:t>
            </w:r>
            <w:r>
              <w:rPr>
                <w:rFonts w:hint="default" w:ascii="Times New Roman" w:hAnsi="Times New Roman" w:eastAsia="国标宋体" w:cs="Times New Roman"/>
                <w:snapToGrid w:val="0"/>
                <w:color w:val="auto"/>
                <w:spacing w:val="6"/>
                <w:szCs w:val="24"/>
                <w:lang w:eastAsia="zh-CN"/>
              </w:rPr>
              <w:t>；</w:t>
            </w:r>
          </w:p>
          <w:p w14:paraId="7D24DDD3">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应当根据每年检测发现的具体问题，进行系统分析，向住所所在地监察机构提出风险管控建议。</w:t>
            </w:r>
          </w:p>
        </w:tc>
      </w:tr>
      <w:tr w14:paraId="50A40B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Align w:val="center"/>
          </w:tcPr>
          <w:p w14:paraId="14A9B624">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val="en-US" w:eastAsia="zh-CN"/>
              </w:rPr>
            </w:pPr>
            <w:r>
              <w:rPr>
                <w:rFonts w:hint="default" w:ascii="Times New Roman" w:hAnsi="Times New Roman" w:eastAsia="国标宋体" w:cs="Times New Roman"/>
                <w:snapToGrid w:val="0"/>
                <w:color w:val="auto"/>
                <w:spacing w:val="6"/>
                <w:sz w:val="24"/>
                <w:szCs w:val="24"/>
                <w:lang w:val="en-US" w:eastAsia="zh-CN"/>
              </w:rPr>
              <w:t>6.2 客观、工作和保密</w:t>
            </w:r>
          </w:p>
        </w:tc>
        <w:tc>
          <w:tcPr>
            <w:tcW w:w="3566" w:type="pct"/>
            <w:vAlign w:val="center"/>
          </w:tcPr>
          <w:p w14:paraId="2E8593C9">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val="en-US" w:eastAsia="zh-CN"/>
              </w:rPr>
            </w:pPr>
            <w:r>
              <w:rPr>
                <w:rFonts w:hint="eastAsia" w:ascii="Times New Roman" w:hAnsi="Times New Roman" w:eastAsia="国标宋体" w:cs="Times New Roman"/>
                <w:snapToGrid w:val="0"/>
                <w:color w:val="auto"/>
                <w:spacing w:val="6"/>
                <w:sz w:val="24"/>
                <w:szCs w:val="24"/>
                <w:lang w:val="en-US" w:eastAsia="zh-CN"/>
              </w:rPr>
              <w:t>核查</w:t>
            </w:r>
            <w:r>
              <w:rPr>
                <w:rFonts w:hint="default" w:ascii="Times New Roman" w:hAnsi="Times New Roman" w:eastAsia="国标宋体" w:cs="Times New Roman"/>
                <w:snapToGrid w:val="0"/>
                <w:color w:val="auto"/>
                <w:spacing w:val="6"/>
                <w:sz w:val="24"/>
                <w:szCs w:val="24"/>
                <w:lang w:val="en-US" w:eastAsia="zh-CN"/>
              </w:rPr>
              <w:t>客观、工作、独立地开展检测工作见证材料；</w:t>
            </w:r>
          </w:p>
          <w:p w14:paraId="29D9D0BF">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val="en-US" w:eastAsia="zh-CN"/>
              </w:rPr>
            </w:pPr>
            <w:r>
              <w:rPr>
                <w:rFonts w:hint="default" w:ascii="Times New Roman" w:hAnsi="Times New Roman" w:eastAsia="国标宋体" w:cs="Times New Roman"/>
                <w:snapToGrid w:val="0"/>
                <w:color w:val="auto"/>
                <w:spacing w:val="6"/>
                <w:sz w:val="24"/>
                <w:szCs w:val="24"/>
                <w:lang w:val="en-US" w:eastAsia="zh-CN"/>
              </w:rPr>
              <w:t>履行保密义务的见证材料。</w:t>
            </w:r>
          </w:p>
        </w:tc>
      </w:tr>
      <w:tr w14:paraId="002800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Align w:val="center"/>
          </w:tcPr>
          <w:p w14:paraId="763ED1DD">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val="en-US" w:eastAsia="zh-CN"/>
              </w:rPr>
            </w:pPr>
            <w:r>
              <w:rPr>
                <w:rFonts w:hint="default" w:ascii="Times New Roman" w:hAnsi="Times New Roman" w:eastAsia="国标宋体" w:cs="Times New Roman"/>
                <w:snapToGrid w:val="0"/>
                <w:color w:val="auto"/>
                <w:spacing w:val="6"/>
                <w:sz w:val="24"/>
                <w:szCs w:val="24"/>
                <w:lang w:val="en-US" w:eastAsia="zh-CN"/>
              </w:rPr>
              <w:t>6.3 行业自律</w:t>
            </w:r>
          </w:p>
        </w:tc>
        <w:tc>
          <w:tcPr>
            <w:tcW w:w="3566" w:type="pct"/>
            <w:vAlign w:val="center"/>
          </w:tcPr>
          <w:p w14:paraId="3D637E43">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val="en-US" w:eastAsia="zh-CN"/>
              </w:rPr>
            </w:pPr>
            <w:r>
              <w:rPr>
                <w:rFonts w:hint="eastAsia" w:ascii="Times New Roman" w:hAnsi="Times New Roman" w:eastAsia="国标宋体" w:cs="Times New Roman"/>
                <w:snapToGrid w:val="0"/>
                <w:color w:val="auto"/>
                <w:spacing w:val="6"/>
                <w:sz w:val="24"/>
                <w:szCs w:val="24"/>
                <w:lang w:val="en-US" w:eastAsia="zh-CN"/>
              </w:rPr>
              <w:t>核查</w:t>
            </w:r>
            <w:r>
              <w:rPr>
                <w:rFonts w:hint="default" w:ascii="Times New Roman" w:hAnsi="Times New Roman" w:eastAsia="国标宋体" w:cs="Times New Roman"/>
                <w:snapToGrid w:val="0"/>
                <w:color w:val="auto"/>
                <w:spacing w:val="6"/>
                <w:sz w:val="24"/>
                <w:szCs w:val="24"/>
                <w:lang w:val="en-US" w:eastAsia="zh-CN"/>
              </w:rPr>
              <w:t>参与特种设备检测行业组织构建的行业诚信管理体系的见证材料。</w:t>
            </w:r>
          </w:p>
        </w:tc>
      </w:tr>
      <w:tr w14:paraId="4C5CB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33" w:type="pct"/>
            <w:vAlign w:val="center"/>
          </w:tcPr>
          <w:p w14:paraId="44EEE374">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val="en-US" w:eastAsia="zh-CN"/>
              </w:rPr>
            </w:pPr>
            <w:r>
              <w:rPr>
                <w:rFonts w:hint="default" w:ascii="Times New Roman" w:hAnsi="Times New Roman" w:eastAsia="国标宋体" w:cs="Times New Roman"/>
                <w:snapToGrid w:val="0"/>
                <w:color w:val="auto"/>
                <w:spacing w:val="6"/>
                <w:sz w:val="24"/>
                <w:szCs w:val="24"/>
                <w:lang w:val="en-US" w:eastAsia="zh-CN"/>
              </w:rPr>
              <w:t>6.4 能力评价与验证</w:t>
            </w:r>
          </w:p>
        </w:tc>
        <w:tc>
          <w:tcPr>
            <w:tcW w:w="3566" w:type="pct"/>
            <w:vAlign w:val="center"/>
          </w:tcPr>
          <w:p w14:paraId="63F75A52">
            <w:pPr>
              <w:keepNext w:val="0"/>
              <w:keepLines w:val="0"/>
              <w:pageBreakBefore w:val="0"/>
              <w:widowControl w:val="0"/>
              <w:kinsoku/>
              <w:wordWrap/>
              <w:overflowPunct/>
              <w:topLinePunct w:val="0"/>
              <w:autoSpaceDE/>
              <w:autoSpaceDN/>
              <w:bidi w:val="0"/>
              <w:adjustRightInd/>
              <w:snapToGrid/>
              <w:spacing w:line="300" w:lineRule="auto"/>
              <w:ind w:left="132" w:right="118"/>
              <w:jc w:val="both"/>
              <w:textAlignment w:val="auto"/>
              <w:rPr>
                <w:rFonts w:hint="default" w:ascii="Times New Roman" w:hAnsi="Times New Roman" w:eastAsia="国标宋体" w:cs="Times New Roman"/>
                <w:snapToGrid w:val="0"/>
                <w:color w:val="auto"/>
                <w:spacing w:val="6"/>
                <w:sz w:val="24"/>
                <w:szCs w:val="24"/>
                <w:lang w:val="en-US" w:eastAsia="zh-CN"/>
              </w:rPr>
            </w:pPr>
            <w:r>
              <w:rPr>
                <w:rFonts w:hint="eastAsia" w:ascii="Times New Roman" w:hAnsi="Times New Roman" w:eastAsia="国标宋体" w:cs="Times New Roman"/>
                <w:snapToGrid w:val="0"/>
                <w:color w:val="auto"/>
                <w:spacing w:val="6"/>
                <w:sz w:val="24"/>
                <w:szCs w:val="24"/>
                <w:lang w:val="en-US" w:eastAsia="zh-CN"/>
              </w:rPr>
              <w:t>核查</w:t>
            </w:r>
            <w:r>
              <w:rPr>
                <w:rFonts w:hint="default" w:ascii="Times New Roman" w:hAnsi="Times New Roman" w:eastAsia="国标宋体" w:cs="Times New Roman"/>
                <w:snapToGrid w:val="0"/>
                <w:color w:val="auto"/>
                <w:spacing w:val="6"/>
                <w:sz w:val="24"/>
                <w:szCs w:val="24"/>
                <w:lang w:val="en-US" w:eastAsia="zh-CN"/>
              </w:rPr>
              <w:t>参加具有公正性地位的特种设备检测行业组织或者技术机构组织的检测能力评价与验证活动的见证材料。</w:t>
            </w:r>
          </w:p>
        </w:tc>
      </w:tr>
    </w:tbl>
    <w:p w14:paraId="66070E41">
      <w:pPr>
        <w:rPr>
          <w:rFonts w:hint="default" w:ascii="Times New Roman" w:hAnsi="Times New Roman" w:eastAsia="国标宋体" w:cs="Times New Roman"/>
          <w:color w:val="auto"/>
        </w:rPr>
      </w:pPr>
    </w:p>
    <w:p w14:paraId="1AEAA885">
      <w:pPr>
        <w:rPr>
          <w:rFonts w:hint="default" w:ascii="Times New Roman" w:hAnsi="Times New Roman" w:eastAsia="国标宋体" w:cs="Times New Roman"/>
          <w:color w:val="auto"/>
        </w:rPr>
      </w:pPr>
    </w:p>
    <w:p w14:paraId="51FE6CE9">
      <w:pPr>
        <w:rPr>
          <w:rFonts w:hint="default" w:ascii="Times New Roman" w:hAnsi="Times New Roman" w:eastAsia="国标宋体" w:cs="Times New Roman"/>
          <w:color w:val="auto"/>
        </w:rPr>
        <w:sectPr>
          <w:footerReference r:id="rId10" w:type="default"/>
          <w:pgSz w:w="11906" w:h="16838"/>
          <w:pgMar w:top="1081" w:right="1321" w:bottom="928" w:left="1331" w:header="801" w:footer="706" w:gutter="0"/>
          <w:pgBorders>
            <w:top w:val="none" w:sz="0" w:space="0"/>
            <w:left w:val="none" w:sz="0" w:space="0"/>
            <w:bottom w:val="none" w:sz="0" w:space="0"/>
            <w:right w:val="none" w:sz="0" w:space="0"/>
          </w:pgBorders>
          <w:pgNumType w:fmt="decimal"/>
          <w:cols w:space="720" w:num="1"/>
        </w:sectPr>
      </w:pPr>
    </w:p>
    <w:p w14:paraId="348D779B">
      <w:pPr>
        <w:pStyle w:val="2"/>
        <w:spacing w:before="0" w:beforeLines="-2147483648" w:beforeAutospacing="0" w:after="0" w:afterLines="-2147483648" w:afterAutospacing="0" w:line="360" w:lineRule="auto"/>
        <w:jc w:val="center"/>
        <w:rPr>
          <w:rFonts w:hint="default" w:ascii="Times New Roman" w:hAnsi="Times New Roman" w:eastAsia="国标宋体" w:cs="Times New Roman"/>
          <w:b w:val="0"/>
          <w:bCs/>
          <w:color w:val="auto"/>
          <w:sz w:val="32"/>
          <w:szCs w:val="32"/>
        </w:rPr>
      </w:pPr>
      <w:bookmarkStart w:id="65" w:name="_Toc18280"/>
      <w:bookmarkStart w:id="66" w:name="_Toc855370746"/>
      <w:bookmarkStart w:id="67" w:name="_Toc25199"/>
      <w:bookmarkStart w:id="68" w:name="_Toc26844"/>
      <w:r>
        <w:rPr>
          <w:rFonts w:hint="default" w:ascii="Times New Roman" w:hAnsi="Times New Roman" w:eastAsia="国标宋体" w:cs="Times New Roman"/>
          <w:b w:val="0"/>
          <w:bCs/>
          <w:color w:val="auto"/>
          <w:sz w:val="32"/>
          <w:szCs w:val="32"/>
        </w:rPr>
        <w:t>附录</w:t>
      </w:r>
      <w:r>
        <w:rPr>
          <w:rFonts w:hint="default" w:ascii="Times New Roman" w:hAnsi="Times New Roman" w:eastAsia="国标宋体" w:cs="Times New Roman"/>
          <w:b w:val="0"/>
          <w:bCs/>
          <w:color w:val="auto"/>
          <w:sz w:val="32"/>
          <w:szCs w:val="32"/>
          <w:lang w:val="en-US" w:eastAsia="zh-CN"/>
        </w:rPr>
        <w:t>C</w:t>
      </w:r>
      <w:r>
        <w:rPr>
          <w:rFonts w:hint="default" w:ascii="Times New Roman" w:hAnsi="Times New Roman" w:eastAsia="国标宋体" w:cs="Times New Roman"/>
          <w:b w:val="0"/>
          <w:bCs/>
          <w:color w:val="auto"/>
          <w:sz w:val="32"/>
          <w:szCs w:val="32"/>
        </w:rPr>
        <w:t xml:space="preserve">  检</w:t>
      </w:r>
      <w:r>
        <w:rPr>
          <w:rFonts w:hint="default" w:ascii="Times New Roman" w:hAnsi="Times New Roman" w:eastAsia="国标宋体" w:cs="Times New Roman"/>
          <w:b w:val="0"/>
          <w:bCs/>
          <w:color w:val="auto"/>
          <w:sz w:val="32"/>
          <w:szCs w:val="32"/>
          <w:lang w:eastAsia="zh-CN"/>
        </w:rPr>
        <w:t>测</w:t>
      </w:r>
      <w:r>
        <w:rPr>
          <w:rFonts w:hint="default" w:ascii="Times New Roman" w:hAnsi="Times New Roman" w:eastAsia="国标宋体" w:cs="Times New Roman"/>
          <w:b w:val="0"/>
          <w:bCs/>
          <w:color w:val="auto"/>
          <w:sz w:val="32"/>
          <w:szCs w:val="32"/>
        </w:rPr>
        <w:t>能力</w:t>
      </w:r>
      <w:r>
        <w:rPr>
          <w:rFonts w:hint="default" w:ascii="Times New Roman" w:hAnsi="Times New Roman" w:eastAsia="国标宋体" w:cs="Times New Roman"/>
          <w:b w:val="0"/>
          <w:bCs/>
          <w:color w:val="auto"/>
          <w:sz w:val="32"/>
          <w:szCs w:val="32"/>
          <w:lang w:eastAsia="zh-CN"/>
        </w:rPr>
        <w:t>审查</w:t>
      </w:r>
      <w:r>
        <w:rPr>
          <w:rFonts w:hint="default" w:ascii="Times New Roman" w:hAnsi="Times New Roman" w:eastAsia="国标宋体" w:cs="Times New Roman"/>
          <w:b w:val="0"/>
          <w:bCs/>
          <w:color w:val="auto"/>
          <w:sz w:val="32"/>
          <w:szCs w:val="32"/>
        </w:rPr>
        <w:t>程序及要求</w:t>
      </w:r>
      <w:bookmarkEnd w:id="65"/>
      <w:bookmarkEnd w:id="66"/>
      <w:bookmarkEnd w:id="67"/>
      <w:bookmarkEnd w:id="68"/>
    </w:p>
    <w:p w14:paraId="6E911D28">
      <w:pPr>
        <w:spacing w:line="408" w:lineRule="auto"/>
        <w:rPr>
          <w:rFonts w:hint="default" w:ascii="Times New Roman" w:hAnsi="Times New Roman" w:eastAsia="国标宋体" w:cs="Times New Roman"/>
          <w:color w:val="auto"/>
        </w:rPr>
      </w:pPr>
    </w:p>
    <w:p w14:paraId="713C1B7A">
      <w:pPr>
        <w:keepNext w:val="0"/>
        <w:keepLines w:val="0"/>
        <w:pageBreakBefore w:val="0"/>
        <w:widowControl w:val="0"/>
        <w:kinsoku/>
        <w:wordWrap/>
        <w:overflowPunct/>
        <w:topLinePunct w:val="0"/>
        <w:autoSpaceDE/>
        <w:autoSpaceDN/>
        <w:bidi w:val="0"/>
        <w:adjustRightInd w:val="0"/>
        <w:snapToGrid w:val="0"/>
        <w:spacing w:line="360" w:lineRule="auto"/>
        <w:ind w:left="0" w:right="0" w:firstLine="560" w:firstLineChars="200"/>
        <w:textAlignment w:val="auto"/>
        <w:rPr>
          <w:rFonts w:hint="default" w:ascii="Times New Roman" w:hAnsi="Times New Roman" w:eastAsia="国标宋体" w:cs="Times New Roman"/>
          <w:color w:val="auto"/>
          <w:sz w:val="28"/>
          <w:szCs w:val="28"/>
        </w:rPr>
      </w:pPr>
      <w:bookmarkStart w:id="69" w:name="_Toc29163"/>
      <w:bookmarkStart w:id="70" w:name="_Toc7897"/>
      <w:bookmarkStart w:id="71" w:name="_Toc7846"/>
      <w:r>
        <w:rPr>
          <w:rFonts w:hint="default" w:ascii="Times New Roman" w:hAnsi="Times New Roman" w:eastAsia="国标宋体" w:cs="Times New Roman"/>
          <w:color w:val="auto"/>
          <w:sz w:val="28"/>
          <w:szCs w:val="28"/>
          <w:lang w:val="en-US" w:eastAsia="zh-CN"/>
        </w:rPr>
        <w:t>C</w:t>
      </w:r>
      <w:r>
        <w:rPr>
          <w:rFonts w:hint="default" w:ascii="Times New Roman" w:hAnsi="Times New Roman" w:eastAsia="国标宋体" w:cs="Times New Roman"/>
          <w:color w:val="auto"/>
          <w:spacing w:val="10"/>
          <w:sz w:val="28"/>
          <w:szCs w:val="28"/>
        </w:rPr>
        <w:t>1</w:t>
      </w:r>
      <w:r>
        <w:rPr>
          <w:rFonts w:hint="default" w:ascii="Times New Roman" w:hAnsi="Times New Roman" w:eastAsia="国标宋体" w:cs="Times New Roman"/>
          <w:color w:val="auto"/>
          <w:spacing w:val="9"/>
          <w:sz w:val="28"/>
          <w:szCs w:val="28"/>
        </w:rPr>
        <w:t xml:space="preserve"> 适用范围</w:t>
      </w:r>
    </w:p>
    <w:p w14:paraId="51BD3080">
      <w:pPr>
        <w:keepNext w:val="0"/>
        <w:keepLines w:val="0"/>
        <w:pageBreakBefore w:val="0"/>
        <w:widowControl w:val="0"/>
        <w:kinsoku/>
        <w:wordWrap/>
        <w:overflowPunct/>
        <w:topLinePunct w:val="0"/>
        <w:autoSpaceDE/>
        <w:autoSpaceDN/>
        <w:bidi w:val="0"/>
        <w:adjustRightInd w:val="0"/>
        <w:snapToGrid w:val="0"/>
        <w:spacing w:line="360" w:lineRule="auto"/>
        <w:ind w:left="0" w:right="0" w:firstLine="640" w:firstLineChars="200"/>
        <w:textAlignment w:val="auto"/>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20"/>
          <w:sz w:val="28"/>
          <w:szCs w:val="28"/>
        </w:rPr>
        <w:t>适用</w:t>
      </w:r>
      <w:r>
        <w:rPr>
          <w:rFonts w:hint="default" w:ascii="Times New Roman" w:hAnsi="Times New Roman" w:eastAsia="国标宋体" w:cs="Times New Roman"/>
          <w:color w:val="auto"/>
          <w:spacing w:val="10"/>
          <w:sz w:val="28"/>
          <w:szCs w:val="28"/>
        </w:rPr>
        <w:t>于</w:t>
      </w:r>
      <w:r>
        <w:rPr>
          <w:rFonts w:hint="default" w:ascii="Times New Roman" w:hAnsi="Times New Roman" w:eastAsia="国标宋体" w:cs="Times New Roman"/>
          <w:color w:val="auto"/>
          <w:spacing w:val="10"/>
          <w:sz w:val="28"/>
          <w:szCs w:val="28"/>
          <w:lang w:val="en-US" w:eastAsia="zh-CN"/>
        </w:rPr>
        <w:t>特种设备检测机构</w:t>
      </w:r>
      <w:r>
        <w:rPr>
          <w:rFonts w:hint="default" w:ascii="Times New Roman" w:hAnsi="Times New Roman" w:eastAsia="国标宋体" w:cs="Times New Roman"/>
          <w:color w:val="auto"/>
          <w:spacing w:val="10"/>
          <w:sz w:val="28"/>
          <w:szCs w:val="28"/>
        </w:rPr>
        <w:t>核准时</w:t>
      </w:r>
      <w:r>
        <w:rPr>
          <w:rFonts w:hint="default" w:ascii="Times New Roman" w:hAnsi="Times New Roman" w:eastAsia="国标宋体" w:cs="Times New Roman"/>
          <w:color w:val="auto"/>
          <w:spacing w:val="10"/>
          <w:sz w:val="28"/>
          <w:szCs w:val="28"/>
          <w:lang w:eastAsia="zh-CN"/>
        </w:rPr>
        <w:t>检测</w:t>
      </w:r>
      <w:r>
        <w:rPr>
          <w:rFonts w:hint="default" w:ascii="Times New Roman" w:hAnsi="Times New Roman" w:eastAsia="国标宋体" w:cs="Times New Roman"/>
          <w:color w:val="auto"/>
          <w:spacing w:val="10"/>
          <w:sz w:val="28"/>
          <w:szCs w:val="28"/>
        </w:rPr>
        <w:t>能力验证。</w:t>
      </w:r>
    </w:p>
    <w:bookmarkEnd w:id="69"/>
    <w:bookmarkEnd w:id="70"/>
    <w:bookmarkEnd w:id="71"/>
    <w:p w14:paraId="2E51387F">
      <w:pPr>
        <w:keepNext w:val="0"/>
        <w:keepLines w:val="0"/>
        <w:pageBreakBefore w:val="0"/>
        <w:widowControl w:val="0"/>
        <w:kinsoku/>
        <w:wordWrap/>
        <w:overflowPunct/>
        <w:topLinePunct w:val="0"/>
        <w:autoSpaceDE/>
        <w:autoSpaceDN/>
        <w:bidi w:val="0"/>
        <w:adjustRightInd w:val="0"/>
        <w:snapToGrid w:val="0"/>
        <w:spacing w:line="360" w:lineRule="auto"/>
        <w:ind w:left="0" w:right="0" w:firstLine="560" w:firstLineChars="200"/>
        <w:textAlignment w:val="auto"/>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lang w:val="en-US" w:eastAsia="zh-CN"/>
        </w:rPr>
        <w:t>C2</w:t>
      </w:r>
      <w:r>
        <w:rPr>
          <w:rFonts w:hint="default" w:ascii="Times New Roman" w:hAnsi="Times New Roman" w:eastAsia="国标宋体" w:cs="Times New Roman"/>
          <w:color w:val="auto"/>
          <w:sz w:val="28"/>
          <w:szCs w:val="28"/>
        </w:rPr>
        <w:t xml:space="preserve"> </w:t>
      </w:r>
      <w:r>
        <w:rPr>
          <w:rFonts w:hint="default" w:ascii="Times New Roman" w:hAnsi="Times New Roman" w:eastAsia="国标宋体" w:cs="Times New Roman"/>
          <w:color w:val="auto"/>
          <w:sz w:val="28"/>
          <w:szCs w:val="28"/>
          <w:lang w:val="en-US" w:eastAsia="zh-CN"/>
        </w:rPr>
        <w:t>检测</w:t>
      </w:r>
      <w:r>
        <w:rPr>
          <w:rFonts w:hint="default" w:ascii="Times New Roman" w:hAnsi="Times New Roman" w:eastAsia="国标宋体" w:cs="Times New Roman"/>
          <w:color w:val="auto"/>
          <w:sz w:val="28"/>
          <w:szCs w:val="28"/>
        </w:rPr>
        <w:t>能力验证方式</w:t>
      </w:r>
    </w:p>
    <w:p w14:paraId="146CE8C3">
      <w:pPr>
        <w:keepNext w:val="0"/>
        <w:keepLines w:val="0"/>
        <w:pageBreakBefore w:val="0"/>
        <w:widowControl w:val="0"/>
        <w:kinsoku/>
        <w:wordWrap/>
        <w:overflowPunct/>
        <w:topLinePunct w:val="0"/>
        <w:autoSpaceDE/>
        <w:autoSpaceDN/>
        <w:bidi w:val="0"/>
        <w:adjustRightInd w:val="0"/>
        <w:snapToGrid w:val="0"/>
        <w:spacing w:line="360" w:lineRule="auto"/>
        <w:ind w:left="0" w:right="0" w:firstLine="596" w:firstLineChars="200"/>
        <w:textAlignment w:val="auto"/>
        <w:rPr>
          <w:rFonts w:hint="default" w:ascii="Times New Roman" w:hAnsi="Times New Roman" w:eastAsia="国标宋体" w:cs="Times New Roman"/>
          <w:color w:val="auto"/>
          <w:spacing w:val="9"/>
          <w:sz w:val="28"/>
          <w:szCs w:val="28"/>
          <w:lang w:val="en-US" w:eastAsia="zh-CN"/>
        </w:rPr>
      </w:pPr>
      <w:bookmarkStart w:id="72" w:name="_Toc23414"/>
      <w:bookmarkStart w:id="73" w:name="_Toc4478"/>
      <w:bookmarkStart w:id="74" w:name="_Toc1502"/>
      <w:r>
        <w:rPr>
          <w:rFonts w:hint="default" w:ascii="Times New Roman" w:hAnsi="Times New Roman" w:eastAsia="国标宋体" w:cs="Times New Roman"/>
          <w:color w:val="auto"/>
          <w:spacing w:val="9"/>
          <w:sz w:val="28"/>
          <w:szCs w:val="28"/>
        </w:rPr>
        <w:t>验证的方式</w:t>
      </w:r>
      <w:r>
        <w:rPr>
          <w:rFonts w:hint="default" w:ascii="Times New Roman" w:hAnsi="Times New Roman" w:eastAsia="国标宋体" w:cs="Times New Roman"/>
          <w:color w:val="auto"/>
          <w:spacing w:val="9"/>
          <w:sz w:val="28"/>
          <w:szCs w:val="28"/>
          <w:lang w:val="en-US" w:eastAsia="zh-CN"/>
        </w:rPr>
        <w:t>有报告评价、跟踪检测过程、</w:t>
      </w:r>
      <w:r>
        <w:rPr>
          <w:rFonts w:hint="default" w:ascii="Times New Roman" w:hAnsi="Times New Roman" w:eastAsia="国标宋体" w:cs="Times New Roman"/>
          <w:color w:val="auto"/>
          <w:spacing w:val="9"/>
          <w:sz w:val="28"/>
          <w:szCs w:val="28"/>
        </w:rPr>
        <w:t>采信能力验证结果</w:t>
      </w:r>
      <w:r>
        <w:rPr>
          <w:rFonts w:hint="default" w:ascii="Times New Roman" w:hAnsi="Times New Roman" w:eastAsia="国标宋体" w:cs="Times New Roman"/>
          <w:color w:val="auto"/>
          <w:szCs w:val="24"/>
          <w:vertAlign w:val="superscript"/>
          <w:lang w:eastAsia="zh-CN"/>
        </w:rPr>
        <w:t>注</w:t>
      </w:r>
      <w:r>
        <w:rPr>
          <w:rStyle w:val="16"/>
          <w:rFonts w:hint="default" w:ascii="Times New Roman" w:hAnsi="Times New Roman" w:eastAsia="国标宋体" w:cs="Times New Roman"/>
          <w:color w:val="auto"/>
          <w:szCs w:val="24"/>
        </w:rPr>
        <w:footnoteReference w:id="0"/>
      </w:r>
      <w:r>
        <w:rPr>
          <w:rFonts w:hint="default" w:ascii="Times New Roman" w:hAnsi="Times New Roman" w:eastAsia="国标宋体" w:cs="Times New Roman"/>
          <w:color w:val="auto"/>
          <w:spacing w:val="9"/>
          <w:sz w:val="28"/>
          <w:szCs w:val="28"/>
          <w:lang w:val="en-US" w:eastAsia="zh-CN"/>
        </w:rPr>
        <w:t>等方式</w:t>
      </w:r>
      <w:r>
        <w:rPr>
          <w:rFonts w:hint="default" w:ascii="Times New Roman" w:hAnsi="Times New Roman" w:eastAsia="国标宋体" w:cs="Times New Roman"/>
          <w:color w:val="auto"/>
          <w:spacing w:val="4"/>
          <w:sz w:val="28"/>
          <w:szCs w:val="28"/>
        </w:rPr>
        <w:t>。</w:t>
      </w:r>
      <w:r>
        <w:rPr>
          <w:rFonts w:hint="default" w:ascii="Times New Roman" w:hAnsi="Times New Roman" w:eastAsia="国标宋体" w:cs="Times New Roman"/>
          <w:color w:val="auto"/>
          <w:spacing w:val="9"/>
          <w:sz w:val="28"/>
          <w:szCs w:val="28"/>
          <w:lang w:eastAsia="zh-CN"/>
        </w:rPr>
        <w:t>申请单位</w:t>
      </w:r>
      <w:r>
        <w:rPr>
          <w:rFonts w:hint="default" w:ascii="Times New Roman" w:hAnsi="Times New Roman" w:eastAsia="国标宋体" w:cs="Times New Roman"/>
          <w:color w:val="auto"/>
          <w:spacing w:val="9"/>
          <w:sz w:val="28"/>
          <w:szCs w:val="28"/>
        </w:rPr>
        <w:t>提交的资料符合要求后，</w:t>
      </w:r>
      <w:r>
        <w:rPr>
          <w:rFonts w:hint="default" w:ascii="Times New Roman" w:hAnsi="Times New Roman" w:eastAsia="国标宋体" w:cs="Times New Roman"/>
          <w:color w:val="auto"/>
          <w:spacing w:val="9"/>
          <w:sz w:val="28"/>
          <w:szCs w:val="28"/>
          <w:lang w:val="en-US" w:eastAsia="zh-CN"/>
        </w:rPr>
        <w:t>需根据本表1所规定的检测能力验证方式准备相关的能力验证材料。</w:t>
      </w:r>
    </w:p>
    <w:p w14:paraId="727918FD">
      <w:pPr>
        <w:numPr>
          <w:ilvl w:val="255"/>
          <w:numId w:val="0"/>
        </w:numPr>
        <w:snapToGrid w:val="0"/>
        <w:spacing w:line="360" w:lineRule="auto"/>
        <w:ind w:firstLine="560" w:firstLineChars="200"/>
        <w:jc w:val="center"/>
        <w:rPr>
          <w:rFonts w:hint="default" w:ascii="Times New Roman" w:hAnsi="Times New Roman" w:eastAsia="国标宋体" w:cs="Times New Roman"/>
          <w:color w:val="auto"/>
          <w:kern w:val="0"/>
          <w:sz w:val="28"/>
          <w:szCs w:val="28"/>
          <w:lang w:val="en-US" w:eastAsia="zh-CN"/>
        </w:rPr>
      </w:pPr>
      <w:r>
        <w:rPr>
          <w:rFonts w:hint="default" w:ascii="Times New Roman" w:hAnsi="Times New Roman" w:eastAsia="国标宋体" w:cs="Times New Roman"/>
          <w:color w:val="auto"/>
          <w:kern w:val="0"/>
          <w:sz w:val="28"/>
          <w:szCs w:val="28"/>
          <w:lang w:val="en-US" w:eastAsia="zh-CN"/>
        </w:rPr>
        <w:t>表1 检测机构检测能力评审方式</w:t>
      </w:r>
    </w:p>
    <w:tbl>
      <w:tblPr>
        <w:tblStyle w:val="12"/>
        <w:tblW w:w="5008" w:type="pct"/>
        <w:jc w:val="center"/>
        <w:tblBorders>
          <w:top w:val="single" w:color="000000" w:sz="8" w:space="0"/>
          <w:left w:val="single" w:color="000000" w:sz="8" w:space="0"/>
          <w:bottom w:val="single" w:color="000000" w:sz="4" w:space="0"/>
          <w:right w:val="single" w:color="000000" w:sz="4" w:space="0"/>
          <w:insideH w:val="single" w:color="000000" w:sz="8" w:space="0"/>
          <w:insideV w:val="single" w:color="000000" w:sz="8" w:space="0"/>
        </w:tblBorders>
        <w:tblLayout w:type="autofit"/>
        <w:tblCellMar>
          <w:top w:w="0" w:type="dxa"/>
          <w:left w:w="0" w:type="dxa"/>
          <w:bottom w:w="0" w:type="dxa"/>
          <w:right w:w="0" w:type="dxa"/>
        </w:tblCellMar>
      </w:tblPr>
      <w:tblGrid>
        <w:gridCol w:w="591"/>
        <w:gridCol w:w="1529"/>
        <w:gridCol w:w="4218"/>
        <w:gridCol w:w="3438"/>
      </w:tblGrid>
      <w:tr w14:paraId="3B48AEAD">
        <w:tblPrEx>
          <w:tblBorders>
            <w:top w:val="single" w:color="000000" w:sz="8" w:space="0"/>
            <w:left w:val="single" w:color="000000" w:sz="8" w:space="0"/>
            <w:bottom w:val="single" w:color="000000" w:sz="4" w:space="0"/>
            <w:right w:val="single" w:color="000000" w:sz="4" w:space="0"/>
            <w:insideH w:val="single" w:color="000000" w:sz="8" w:space="0"/>
            <w:insideV w:val="single" w:color="000000" w:sz="8" w:space="0"/>
          </w:tblBorders>
          <w:tblCellMar>
            <w:top w:w="0" w:type="dxa"/>
            <w:left w:w="0" w:type="dxa"/>
            <w:bottom w:w="0" w:type="dxa"/>
            <w:right w:w="0" w:type="dxa"/>
          </w:tblCellMar>
        </w:tblPrEx>
        <w:trPr>
          <w:cantSplit/>
          <w:trHeight w:val="178" w:hRule="atLeast"/>
          <w:jc w:val="center"/>
        </w:trPr>
        <w:tc>
          <w:tcPr>
            <w:tcW w:w="302" w:type="pct"/>
            <w:vMerge w:val="restart"/>
            <w:vAlign w:val="center"/>
          </w:tcPr>
          <w:p w14:paraId="71438CAB">
            <w:pPr>
              <w:keepNext w:val="0"/>
              <w:keepLines w:val="0"/>
              <w:pageBreakBefore w:val="0"/>
              <w:widowControl/>
              <w:kinsoku/>
              <w:wordWrap/>
              <w:overflowPunct/>
              <w:topLinePunct w:val="0"/>
              <w:autoSpaceDE w:val="0"/>
              <w:autoSpaceDN w:val="0"/>
              <w:bidi w:val="0"/>
              <w:adjustRightInd/>
              <w:snapToGrid w:val="0"/>
              <w:spacing w:line="240" w:lineRule="auto"/>
              <w:ind w:left="120" w:leftChars="50" w:right="120" w:rightChars="50"/>
              <w:jc w:val="center"/>
              <w:textAlignment w:val="auto"/>
              <w:rPr>
                <w:rFonts w:hint="default" w:ascii="Times New Roman" w:hAnsi="Times New Roman" w:eastAsia="国标宋体" w:cs="Times New Roman"/>
                <w:color w:val="auto"/>
                <w:sz w:val="24"/>
                <w:szCs w:val="24"/>
              </w:rPr>
            </w:pPr>
            <w:r>
              <w:rPr>
                <w:rFonts w:hint="default" w:ascii="Times New Roman" w:hAnsi="Times New Roman" w:eastAsia="国标宋体" w:cs="Times New Roman"/>
                <w:color w:val="auto"/>
                <w:sz w:val="24"/>
                <w:szCs w:val="24"/>
              </w:rPr>
              <w:t>序号</w:t>
            </w:r>
          </w:p>
        </w:tc>
        <w:tc>
          <w:tcPr>
            <w:tcW w:w="782" w:type="pct"/>
            <w:vMerge w:val="restart"/>
            <w:tcBorders>
              <w:left w:val="single" w:color="000000" w:sz="4" w:space="0"/>
            </w:tcBorders>
            <w:vAlign w:val="center"/>
          </w:tcPr>
          <w:p w14:paraId="346BB042">
            <w:pPr>
              <w:keepNext w:val="0"/>
              <w:keepLines w:val="0"/>
              <w:pageBreakBefore w:val="0"/>
              <w:widowControl/>
              <w:kinsoku/>
              <w:wordWrap/>
              <w:overflowPunct/>
              <w:topLinePunct w:val="0"/>
              <w:autoSpaceDE w:val="0"/>
              <w:autoSpaceDN w:val="0"/>
              <w:bidi w:val="0"/>
              <w:adjustRightInd/>
              <w:snapToGrid w:val="0"/>
              <w:spacing w:line="240" w:lineRule="auto"/>
              <w:ind w:left="120" w:leftChars="50" w:right="120" w:rightChars="50"/>
              <w:jc w:val="center"/>
              <w:textAlignment w:val="auto"/>
              <w:rPr>
                <w:rFonts w:hint="default" w:ascii="Times New Roman" w:hAnsi="Times New Roman" w:eastAsia="国标宋体" w:cs="Times New Roman"/>
                <w:color w:val="auto"/>
                <w:sz w:val="24"/>
                <w:szCs w:val="24"/>
                <w:lang w:val="en-US" w:eastAsia="zh-CN"/>
              </w:rPr>
            </w:pPr>
            <w:r>
              <w:rPr>
                <w:rFonts w:hint="default" w:ascii="Times New Roman" w:hAnsi="Times New Roman" w:eastAsia="国标宋体" w:cs="Times New Roman"/>
                <w:color w:val="auto"/>
                <w:sz w:val="24"/>
                <w:szCs w:val="24"/>
                <w:lang w:val="en-US" w:eastAsia="zh-CN"/>
              </w:rPr>
              <w:t>申请项目</w:t>
            </w:r>
          </w:p>
        </w:tc>
        <w:tc>
          <w:tcPr>
            <w:tcW w:w="3915" w:type="pct"/>
            <w:gridSpan w:val="2"/>
            <w:tcBorders>
              <w:left w:val="single" w:color="000000" w:sz="4" w:space="0"/>
              <w:right w:val="single" w:color="000000" w:sz="8" w:space="0"/>
            </w:tcBorders>
            <w:vAlign w:val="center"/>
          </w:tcPr>
          <w:p w14:paraId="76DA6EE6">
            <w:pPr>
              <w:keepNext w:val="0"/>
              <w:keepLines w:val="0"/>
              <w:pageBreakBefore w:val="0"/>
              <w:widowControl/>
              <w:kinsoku/>
              <w:wordWrap/>
              <w:overflowPunct/>
              <w:topLinePunct w:val="0"/>
              <w:autoSpaceDE w:val="0"/>
              <w:autoSpaceDN w:val="0"/>
              <w:bidi w:val="0"/>
              <w:adjustRightInd/>
              <w:snapToGrid w:val="0"/>
              <w:spacing w:line="240" w:lineRule="auto"/>
              <w:ind w:left="120" w:leftChars="50" w:right="120" w:rightChars="50"/>
              <w:jc w:val="center"/>
              <w:textAlignment w:val="auto"/>
              <w:rPr>
                <w:rFonts w:hint="default" w:ascii="Times New Roman" w:hAnsi="Times New Roman" w:eastAsia="国标宋体" w:cs="Times New Roman"/>
                <w:color w:val="auto"/>
                <w:sz w:val="24"/>
                <w:szCs w:val="24"/>
                <w:lang w:val="en-US" w:eastAsia="zh-CN"/>
              </w:rPr>
            </w:pPr>
            <w:r>
              <w:rPr>
                <w:rFonts w:hint="default" w:ascii="Times New Roman" w:hAnsi="Times New Roman" w:eastAsia="国标宋体" w:cs="Times New Roman"/>
                <w:color w:val="auto"/>
                <w:sz w:val="24"/>
                <w:szCs w:val="24"/>
                <w:lang w:val="en-US" w:eastAsia="zh-CN"/>
              </w:rPr>
              <w:t>评审方式</w:t>
            </w:r>
          </w:p>
        </w:tc>
      </w:tr>
      <w:tr w14:paraId="14E4BF1A">
        <w:tblPrEx>
          <w:tblBorders>
            <w:top w:val="single" w:color="000000" w:sz="8" w:space="0"/>
            <w:left w:val="single" w:color="000000" w:sz="8" w:space="0"/>
            <w:bottom w:val="single" w:color="000000" w:sz="4" w:space="0"/>
            <w:right w:val="single" w:color="000000" w:sz="4" w:space="0"/>
            <w:insideH w:val="single" w:color="000000" w:sz="8" w:space="0"/>
            <w:insideV w:val="single" w:color="000000" w:sz="8" w:space="0"/>
          </w:tblBorders>
          <w:tblCellMar>
            <w:top w:w="0" w:type="dxa"/>
            <w:left w:w="0" w:type="dxa"/>
            <w:bottom w:w="0" w:type="dxa"/>
            <w:right w:w="0" w:type="dxa"/>
          </w:tblCellMar>
        </w:tblPrEx>
        <w:trPr>
          <w:cantSplit/>
          <w:trHeight w:val="178" w:hRule="atLeast"/>
          <w:jc w:val="center"/>
        </w:trPr>
        <w:tc>
          <w:tcPr>
            <w:tcW w:w="302" w:type="pct"/>
            <w:vMerge w:val="continue"/>
            <w:vAlign w:val="center"/>
          </w:tcPr>
          <w:p w14:paraId="7ED4203A">
            <w:pPr>
              <w:keepNext w:val="0"/>
              <w:keepLines w:val="0"/>
              <w:pageBreakBefore w:val="0"/>
              <w:widowControl/>
              <w:kinsoku/>
              <w:wordWrap/>
              <w:overflowPunct/>
              <w:topLinePunct w:val="0"/>
              <w:autoSpaceDE w:val="0"/>
              <w:autoSpaceDN w:val="0"/>
              <w:bidi w:val="0"/>
              <w:adjustRightInd/>
              <w:snapToGrid w:val="0"/>
              <w:spacing w:line="240" w:lineRule="auto"/>
              <w:ind w:left="120" w:leftChars="50" w:right="120" w:rightChars="50"/>
              <w:jc w:val="center"/>
              <w:textAlignment w:val="auto"/>
              <w:rPr>
                <w:rFonts w:hint="default" w:ascii="Times New Roman" w:hAnsi="Times New Roman" w:eastAsia="国标宋体" w:cs="Times New Roman"/>
                <w:color w:val="auto"/>
                <w:sz w:val="24"/>
                <w:szCs w:val="24"/>
              </w:rPr>
            </w:pPr>
          </w:p>
        </w:tc>
        <w:tc>
          <w:tcPr>
            <w:tcW w:w="782" w:type="pct"/>
            <w:vMerge w:val="continue"/>
            <w:tcBorders>
              <w:left w:val="single" w:color="000000" w:sz="4" w:space="0"/>
            </w:tcBorders>
            <w:vAlign w:val="center"/>
          </w:tcPr>
          <w:p w14:paraId="581B08CC">
            <w:pPr>
              <w:keepNext w:val="0"/>
              <w:keepLines w:val="0"/>
              <w:pageBreakBefore w:val="0"/>
              <w:widowControl/>
              <w:kinsoku/>
              <w:wordWrap/>
              <w:overflowPunct/>
              <w:topLinePunct w:val="0"/>
              <w:autoSpaceDE w:val="0"/>
              <w:autoSpaceDN w:val="0"/>
              <w:bidi w:val="0"/>
              <w:adjustRightInd/>
              <w:snapToGrid w:val="0"/>
              <w:spacing w:line="240" w:lineRule="auto"/>
              <w:ind w:left="120" w:leftChars="50" w:right="120" w:rightChars="50"/>
              <w:jc w:val="center"/>
              <w:textAlignment w:val="auto"/>
              <w:rPr>
                <w:rFonts w:hint="default" w:ascii="Times New Roman" w:hAnsi="Times New Roman" w:eastAsia="国标宋体" w:cs="Times New Roman"/>
                <w:color w:val="auto"/>
                <w:sz w:val="24"/>
                <w:szCs w:val="24"/>
              </w:rPr>
            </w:pPr>
          </w:p>
        </w:tc>
        <w:tc>
          <w:tcPr>
            <w:tcW w:w="2157" w:type="pct"/>
            <w:tcBorders>
              <w:left w:val="single" w:color="000000" w:sz="4" w:space="0"/>
              <w:right w:val="single" w:color="000000" w:sz="8" w:space="0"/>
            </w:tcBorders>
            <w:vAlign w:val="center"/>
          </w:tcPr>
          <w:p w14:paraId="530A2A4B">
            <w:pPr>
              <w:keepNext w:val="0"/>
              <w:keepLines w:val="0"/>
              <w:pageBreakBefore w:val="0"/>
              <w:widowControl/>
              <w:kinsoku/>
              <w:wordWrap/>
              <w:overflowPunct/>
              <w:topLinePunct w:val="0"/>
              <w:autoSpaceDE w:val="0"/>
              <w:autoSpaceDN w:val="0"/>
              <w:bidi w:val="0"/>
              <w:adjustRightInd/>
              <w:snapToGrid w:val="0"/>
              <w:spacing w:line="240" w:lineRule="auto"/>
              <w:ind w:left="120" w:leftChars="50" w:right="120" w:rightChars="50"/>
              <w:jc w:val="center"/>
              <w:textAlignment w:val="auto"/>
              <w:rPr>
                <w:rFonts w:hint="default" w:ascii="Times New Roman" w:hAnsi="Times New Roman" w:eastAsia="国标宋体" w:cs="Times New Roman"/>
                <w:color w:val="auto"/>
                <w:sz w:val="24"/>
                <w:szCs w:val="24"/>
                <w:lang w:val="en-US" w:eastAsia="zh-CN"/>
              </w:rPr>
            </w:pPr>
            <w:r>
              <w:rPr>
                <w:rFonts w:hint="default" w:ascii="Times New Roman" w:hAnsi="Times New Roman" w:eastAsia="国标宋体" w:cs="Times New Roman"/>
                <w:color w:val="auto"/>
                <w:sz w:val="24"/>
                <w:szCs w:val="24"/>
                <w:lang w:val="en-US" w:eastAsia="zh-CN"/>
              </w:rPr>
              <w:t>首次核准、增项核准</w:t>
            </w:r>
          </w:p>
        </w:tc>
        <w:tc>
          <w:tcPr>
            <w:tcW w:w="1757" w:type="pct"/>
            <w:tcBorders>
              <w:left w:val="single" w:color="000000" w:sz="4" w:space="0"/>
              <w:right w:val="single" w:color="000000" w:sz="8" w:space="0"/>
            </w:tcBorders>
            <w:vAlign w:val="center"/>
          </w:tcPr>
          <w:p w14:paraId="56D3C81E">
            <w:pPr>
              <w:keepNext w:val="0"/>
              <w:keepLines w:val="0"/>
              <w:pageBreakBefore w:val="0"/>
              <w:widowControl/>
              <w:kinsoku/>
              <w:wordWrap/>
              <w:overflowPunct/>
              <w:topLinePunct w:val="0"/>
              <w:autoSpaceDE w:val="0"/>
              <w:autoSpaceDN w:val="0"/>
              <w:bidi w:val="0"/>
              <w:adjustRightInd/>
              <w:snapToGrid w:val="0"/>
              <w:spacing w:line="240" w:lineRule="auto"/>
              <w:ind w:left="120" w:leftChars="50" w:right="120" w:rightChars="50"/>
              <w:jc w:val="center"/>
              <w:textAlignment w:val="auto"/>
              <w:rPr>
                <w:rFonts w:hint="default" w:ascii="Times New Roman" w:hAnsi="Times New Roman" w:eastAsia="国标宋体" w:cs="Times New Roman"/>
                <w:color w:val="auto"/>
                <w:sz w:val="24"/>
                <w:szCs w:val="24"/>
                <w:lang w:val="en-US" w:eastAsia="zh-CN"/>
              </w:rPr>
            </w:pPr>
            <w:r>
              <w:rPr>
                <w:rFonts w:hint="default" w:ascii="Times New Roman" w:hAnsi="Times New Roman" w:eastAsia="国标宋体" w:cs="Times New Roman"/>
                <w:color w:val="auto"/>
                <w:sz w:val="24"/>
                <w:szCs w:val="24"/>
                <w:lang w:val="en-US" w:eastAsia="zh-CN"/>
              </w:rPr>
              <w:t>延续核准、变更核准</w:t>
            </w:r>
          </w:p>
        </w:tc>
      </w:tr>
      <w:tr w14:paraId="081A5515">
        <w:tblPrEx>
          <w:tblBorders>
            <w:top w:val="single" w:color="000000" w:sz="8" w:space="0"/>
            <w:left w:val="single" w:color="000000" w:sz="8" w:space="0"/>
            <w:bottom w:val="single" w:color="000000" w:sz="4" w:space="0"/>
            <w:right w:val="single" w:color="000000" w:sz="4" w:space="0"/>
            <w:insideH w:val="single" w:color="000000" w:sz="8" w:space="0"/>
            <w:insideV w:val="single" w:color="000000" w:sz="8" w:space="0"/>
          </w:tblBorders>
          <w:tblCellMar>
            <w:top w:w="0" w:type="dxa"/>
            <w:left w:w="0" w:type="dxa"/>
            <w:bottom w:w="0" w:type="dxa"/>
            <w:right w:w="0" w:type="dxa"/>
          </w:tblCellMar>
        </w:tblPrEx>
        <w:trPr>
          <w:cantSplit/>
          <w:trHeight w:val="397" w:hRule="exact"/>
          <w:jc w:val="center"/>
        </w:trPr>
        <w:tc>
          <w:tcPr>
            <w:tcW w:w="302" w:type="pct"/>
            <w:tcBorders>
              <w:top w:val="single" w:color="000000" w:sz="4" w:space="0"/>
            </w:tcBorders>
            <w:vAlign w:val="center"/>
          </w:tcPr>
          <w:p w14:paraId="1E098A62">
            <w:pPr>
              <w:keepNext w:val="0"/>
              <w:keepLines w:val="0"/>
              <w:pageBreakBefore w:val="0"/>
              <w:widowControl/>
              <w:kinsoku/>
              <w:wordWrap/>
              <w:overflowPunct/>
              <w:topLinePunct w:val="0"/>
              <w:autoSpaceDE w:val="0"/>
              <w:autoSpaceDN w:val="0"/>
              <w:bidi w:val="0"/>
              <w:adjustRightInd/>
              <w:snapToGrid w:val="0"/>
              <w:spacing w:line="240" w:lineRule="auto"/>
              <w:ind w:left="120" w:leftChars="50" w:right="120" w:rightChars="50"/>
              <w:jc w:val="center"/>
              <w:textAlignment w:val="auto"/>
              <w:rPr>
                <w:rFonts w:hint="default" w:ascii="Times New Roman" w:hAnsi="Times New Roman" w:eastAsia="国标宋体" w:cs="Times New Roman"/>
                <w:color w:val="auto"/>
                <w:sz w:val="24"/>
                <w:szCs w:val="24"/>
                <w:lang w:val="en-US" w:eastAsia="zh-CN"/>
              </w:rPr>
            </w:pPr>
            <w:r>
              <w:rPr>
                <w:rFonts w:hint="default" w:ascii="Times New Roman" w:hAnsi="Times New Roman" w:eastAsia="国标宋体" w:cs="Times New Roman"/>
                <w:color w:val="auto"/>
                <w:sz w:val="24"/>
                <w:szCs w:val="24"/>
                <w:lang w:eastAsia="zh-CN"/>
              </w:rPr>
              <w:t>1</w:t>
            </w:r>
          </w:p>
        </w:tc>
        <w:tc>
          <w:tcPr>
            <w:tcW w:w="782" w:type="pct"/>
            <w:tcBorders>
              <w:top w:val="single" w:color="000000" w:sz="4" w:space="0"/>
              <w:left w:val="single" w:color="000000" w:sz="4" w:space="0"/>
            </w:tcBorders>
            <w:vAlign w:val="center"/>
          </w:tcPr>
          <w:p w14:paraId="63826DF5">
            <w:pPr>
              <w:keepNext w:val="0"/>
              <w:keepLines w:val="0"/>
              <w:pageBreakBefore w:val="0"/>
              <w:widowControl/>
              <w:kinsoku/>
              <w:wordWrap/>
              <w:overflowPunct/>
              <w:topLinePunct w:val="0"/>
              <w:autoSpaceDE w:val="0"/>
              <w:autoSpaceDN w:val="0"/>
              <w:bidi w:val="0"/>
              <w:adjustRightInd/>
              <w:snapToGrid w:val="0"/>
              <w:spacing w:line="240" w:lineRule="auto"/>
              <w:ind w:left="120" w:leftChars="50" w:right="120" w:rightChars="50"/>
              <w:jc w:val="center"/>
              <w:textAlignment w:val="auto"/>
              <w:rPr>
                <w:rFonts w:hint="default" w:ascii="Times New Roman" w:hAnsi="Times New Roman" w:eastAsia="国标宋体" w:cs="Times New Roman"/>
                <w:color w:val="auto"/>
                <w:sz w:val="24"/>
                <w:szCs w:val="24"/>
                <w:lang w:val="en-US" w:eastAsia="zh-CN"/>
              </w:rPr>
            </w:pPr>
            <w:r>
              <w:rPr>
                <w:rFonts w:hint="default" w:ascii="Times New Roman" w:hAnsi="Times New Roman" w:eastAsia="国标宋体" w:cs="Times New Roman"/>
                <w:color w:val="auto"/>
                <w:sz w:val="24"/>
                <w:szCs w:val="24"/>
                <w:lang w:val="en-US" w:eastAsia="zh-CN"/>
              </w:rPr>
              <w:t>无损检测</w:t>
            </w:r>
            <w:r>
              <w:rPr>
                <w:rFonts w:hint="default" w:ascii="Times New Roman" w:hAnsi="Times New Roman" w:eastAsia="国标宋体" w:cs="Times New Roman"/>
                <w:color w:val="auto"/>
                <w:sz w:val="24"/>
                <w:szCs w:val="24"/>
                <w:vertAlign w:val="superscript"/>
                <w:lang w:val="en-US" w:eastAsia="zh-CN"/>
              </w:rPr>
              <w:t>注</w:t>
            </w:r>
            <w:r>
              <w:rPr>
                <w:rStyle w:val="16"/>
                <w:rFonts w:hint="default" w:ascii="Times New Roman" w:hAnsi="Times New Roman" w:eastAsia="国标宋体" w:cs="Times New Roman"/>
                <w:color w:val="auto"/>
                <w:sz w:val="24"/>
                <w:szCs w:val="24"/>
                <w:lang w:val="en-US" w:eastAsia="zh-CN"/>
              </w:rPr>
              <w:footnoteReference w:id="1"/>
            </w:r>
          </w:p>
        </w:tc>
        <w:tc>
          <w:tcPr>
            <w:tcW w:w="2157" w:type="pct"/>
            <w:tcBorders>
              <w:top w:val="single" w:color="000000" w:sz="4" w:space="0"/>
              <w:left w:val="single" w:color="000000" w:sz="4" w:space="0"/>
              <w:right w:val="single" w:color="000000" w:sz="8" w:space="0"/>
            </w:tcBorders>
            <w:vAlign w:val="center"/>
          </w:tcPr>
          <w:p w14:paraId="4863E158">
            <w:pPr>
              <w:keepNext w:val="0"/>
              <w:keepLines w:val="0"/>
              <w:pageBreakBefore w:val="0"/>
              <w:widowControl/>
              <w:kinsoku/>
              <w:wordWrap/>
              <w:overflowPunct/>
              <w:topLinePunct w:val="0"/>
              <w:autoSpaceDE w:val="0"/>
              <w:autoSpaceDN w:val="0"/>
              <w:bidi w:val="0"/>
              <w:adjustRightInd/>
              <w:snapToGrid w:val="0"/>
              <w:spacing w:line="240" w:lineRule="auto"/>
              <w:ind w:left="120" w:leftChars="50" w:right="120" w:rightChars="50"/>
              <w:jc w:val="center"/>
              <w:textAlignment w:val="auto"/>
              <w:rPr>
                <w:rFonts w:hint="default" w:ascii="Times New Roman" w:hAnsi="Times New Roman" w:eastAsia="国标宋体" w:cs="Times New Roman"/>
                <w:color w:val="auto"/>
                <w:sz w:val="24"/>
                <w:szCs w:val="24"/>
                <w:lang w:val="en-US"/>
              </w:rPr>
            </w:pPr>
            <w:r>
              <w:rPr>
                <w:rFonts w:hint="default" w:ascii="Times New Roman" w:hAnsi="Times New Roman" w:eastAsia="国标宋体" w:cs="Times New Roman"/>
                <w:color w:val="auto"/>
                <w:sz w:val="24"/>
                <w:szCs w:val="24"/>
                <w:lang w:val="en-US" w:eastAsia="zh-CN"/>
              </w:rPr>
              <w:t>跟踪检测过程</w:t>
            </w:r>
            <w:r>
              <w:rPr>
                <w:rFonts w:hint="default" w:ascii="Times New Roman" w:hAnsi="Times New Roman" w:eastAsia="国标宋体" w:cs="Times New Roman"/>
                <w:color w:val="auto"/>
                <w:szCs w:val="24"/>
                <w:lang w:val="en-US" w:eastAsia="zh-CN"/>
              </w:rPr>
              <w:t>或</w:t>
            </w:r>
            <w:r>
              <w:rPr>
                <w:rFonts w:hint="default" w:ascii="Times New Roman" w:hAnsi="Times New Roman" w:eastAsia="国标宋体" w:cs="Times New Roman"/>
                <w:color w:val="auto"/>
                <w:sz w:val="24"/>
                <w:szCs w:val="24"/>
                <w:lang w:val="en-US" w:eastAsia="zh-CN"/>
              </w:rPr>
              <w:t>采信能力验证结果</w:t>
            </w:r>
          </w:p>
        </w:tc>
        <w:tc>
          <w:tcPr>
            <w:tcW w:w="1757" w:type="pct"/>
            <w:tcBorders>
              <w:top w:val="single" w:color="000000" w:sz="4" w:space="0"/>
              <w:left w:val="single" w:color="000000" w:sz="4" w:space="0"/>
              <w:right w:val="single" w:color="000000" w:sz="8" w:space="0"/>
            </w:tcBorders>
            <w:vAlign w:val="center"/>
          </w:tcPr>
          <w:p w14:paraId="7C75E9AF">
            <w:pPr>
              <w:keepNext w:val="0"/>
              <w:keepLines w:val="0"/>
              <w:pageBreakBefore w:val="0"/>
              <w:widowControl/>
              <w:kinsoku/>
              <w:wordWrap/>
              <w:overflowPunct/>
              <w:topLinePunct w:val="0"/>
              <w:autoSpaceDE w:val="0"/>
              <w:autoSpaceDN w:val="0"/>
              <w:bidi w:val="0"/>
              <w:adjustRightInd/>
              <w:snapToGrid w:val="0"/>
              <w:spacing w:line="240" w:lineRule="auto"/>
              <w:ind w:left="120" w:leftChars="50" w:right="120" w:rightChars="50"/>
              <w:jc w:val="center"/>
              <w:textAlignment w:val="auto"/>
              <w:rPr>
                <w:rFonts w:hint="default" w:ascii="Times New Roman" w:hAnsi="Times New Roman" w:eastAsia="国标宋体" w:cs="Times New Roman"/>
                <w:color w:val="auto"/>
                <w:sz w:val="24"/>
                <w:szCs w:val="24"/>
                <w:lang w:val="en-US" w:eastAsia="zh-CN"/>
              </w:rPr>
            </w:pPr>
            <w:r>
              <w:rPr>
                <w:rFonts w:hint="default" w:ascii="Times New Roman" w:hAnsi="Times New Roman" w:eastAsia="国标宋体" w:cs="Times New Roman"/>
                <w:color w:val="auto"/>
                <w:sz w:val="24"/>
                <w:szCs w:val="24"/>
              </w:rPr>
              <w:t>报告评价、跟踪检验过程</w:t>
            </w:r>
          </w:p>
        </w:tc>
      </w:tr>
      <w:tr w14:paraId="62CC888C">
        <w:tblPrEx>
          <w:tblBorders>
            <w:top w:val="single" w:color="000000" w:sz="8" w:space="0"/>
            <w:left w:val="single" w:color="000000" w:sz="8" w:space="0"/>
            <w:bottom w:val="single" w:color="000000" w:sz="4" w:space="0"/>
            <w:right w:val="single" w:color="000000" w:sz="4" w:space="0"/>
            <w:insideH w:val="single" w:color="000000" w:sz="8" w:space="0"/>
            <w:insideV w:val="single" w:color="000000" w:sz="8" w:space="0"/>
          </w:tblBorders>
          <w:tblCellMar>
            <w:top w:w="0" w:type="dxa"/>
            <w:left w:w="0" w:type="dxa"/>
            <w:bottom w:w="0" w:type="dxa"/>
            <w:right w:w="0" w:type="dxa"/>
          </w:tblCellMar>
        </w:tblPrEx>
        <w:trPr>
          <w:cantSplit/>
          <w:trHeight w:val="397" w:hRule="exact"/>
          <w:jc w:val="center"/>
        </w:trPr>
        <w:tc>
          <w:tcPr>
            <w:tcW w:w="302" w:type="pct"/>
            <w:tcBorders>
              <w:top w:val="single" w:color="000000" w:sz="4" w:space="0"/>
              <w:bottom w:val="single" w:color="000000" w:sz="4" w:space="0"/>
            </w:tcBorders>
            <w:vAlign w:val="center"/>
          </w:tcPr>
          <w:p w14:paraId="664D5BC0">
            <w:pPr>
              <w:keepNext w:val="0"/>
              <w:keepLines w:val="0"/>
              <w:pageBreakBefore w:val="0"/>
              <w:widowControl/>
              <w:kinsoku/>
              <w:wordWrap/>
              <w:overflowPunct/>
              <w:topLinePunct w:val="0"/>
              <w:autoSpaceDE w:val="0"/>
              <w:autoSpaceDN w:val="0"/>
              <w:bidi w:val="0"/>
              <w:adjustRightInd/>
              <w:snapToGrid w:val="0"/>
              <w:spacing w:line="240" w:lineRule="auto"/>
              <w:ind w:left="120" w:leftChars="50" w:right="120" w:rightChars="50"/>
              <w:jc w:val="center"/>
              <w:textAlignment w:val="auto"/>
              <w:rPr>
                <w:rFonts w:hint="default" w:ascii="Times New Roman" w:hAnsi="Times New Roman" w:eastAsia="国标宋体" w:cs="Times New Roman"/>
                <w:color w:val="auto"/>
                <w:sz w:val="24"/>
                <w:szCs w:val="24"/>
                <w:lang w:val="en-US" w:eastAsia="zh-CN"/>
              </w:rPr>
            </w:pPr>
            <w:r>
              <w:rPr>
                <w:rFonts w:hint="default" w:ascii="Times New Roman" w:hAnsi="Times New Roman" w:eastAsia="国标宋体" w:cs="Times New Roman"/>
                <w:color w:val="auto"/>
                <w:sz w:val="24"/>
                <w:szCs w:val="24"/>
                <w:lang w:val="en-US" w:eastAsia="zh-CN"/>
              </w:rPr>
              <w:t>2</w:t>
            </w:r>
          </w:p>
        </w:tc>
        <w:tc>
          <w:tcPr>
            <w:tcW w:w="782" w:type="pct"/>
            <w:tcBorders>
              <w:top w:val="single" w:color="000000" w:sz="4" w:space="0"/>
              <w:left w:val="single" w:color="000000" w:sz="4" w:space="0"/>
              <w:bottom w:val="single" w:color="000000" w:sz="4" w:space="0"/>
            </w:tcBorders>
            <w:vAlign w:val="center"/>
          </w:tcPr>
          <w:p w14:paraId="0A3C8331">
            <w:pPr>
              <w:keepNext w:val="0"/>
              <w:keepLines w:val="0"/>
              <w:pageBreakBefore w:val="0"/>
              <w:widowControl/>
              <w:kinsoku/>
              <w:wordWrap/>
              <w:overflowPunct/>
              <w:topLinePunct w:val="0"/>
              <w:autoSpaceDE w:val="0"/>
              <w:autoSpaceDN w:val="0"/>
              <w:bidi w:val="0"/>
              <w:adjustRightInd/>
              <w:snapToGrid w:val="0"/>
              <w:spacing w:line="240" w:lineRule="auto"/>
              <w:ind w:left="120" w:leftChars="50" w:right="120" w:rightChars="50"/>
              <w:jc w:val="center"/>
              <w:textAlignment w:val="auto"/>
              <w:rPr>
                <w:rFonts w:hint="default" w:ascii="Times New Roman" w:hAnsi="Times New Roman" w:eastAsia="国标宋体" w:cs="Times New Roman"/>
                <w:color w:val="auto"/>
                <w:sz w:val="24"/>
                <w:szCs w:val="24"/>
                <w:lang w:val="en-US" w:eastAsia="zh-CN"/>
              </w:rPr>
            </w:pPr>
            <w:r>
              <w:rPr>
                <w:rFonts w:hint="default" w:ascii="Times New Roman" w:hAnsi="Times New Roman" w:eastAsia="国标宋体" w:cs="Times New Roman"/>
                <w:color w:val="auto"/>
                <w:sz w:val="24"/>
                <w:szCs w:val="24"/>
                <w:lang w:val="en-US" w:eastAsia="zh-CN"/>
              </w:rPr>
              <w:t>电梯检测</w:t>
            </w:r>
          </w:p>
        </w:tc>
        <w:tc>
          <w:tcPr>
            <w:tcW w:w="2157" w:type="pct"/>
            <w:tcBorders>
              <w:top w:val="single" w:color="000000" w:sz="4" w:space="0"/>
              <w:left w:val="single" w:color="000000" w:sz="4" w:space="0"/>
              <w:bottom w:val="single" w:color="000000" w:sz="4" w:space="0"/>
              <w:right w:val="single" w:color="000000" w:sz="8" w:space="0"/>
            </w:tcBorders>
            <w:vAlign w:val="center"/>
          </w:tcPr>
          <w:p w14:paraId="01B5F64F">
            <w:pPr>
              <w:keepNext w:val="0"/>
              <w:keepLines w:val="0"/>
              <w:pageBreakBefore w:val="0"/>
              <w:widowControl/>
              <w:kinsoku/>
              <w:wordWrap/>
              <w:overflowPunct/>
              <w:topLinePunct w:val="0"/>
              <w:autoSpaceDE w:val="0"/>
              <w:autoSpaceDN w:val="0"/>
              <w:bidi w:val="0"/>
              <w:adjustRightInd/>
              <w:snapToGrid w:val="0"/>
              <w:spacing w:line="240" w:lineRule="auto"/>
              <w:ind w:left="120" w:leftChars="50" w:right="120" w:rightChars="50"/>
              <w:jc w:val="center"/>
              <w:textAlignment w:val="auto"/>
              <w:rPr>
                <w:rFonts w:hint="default" w:ascii="Times New Roman" w:hAnsi="Times New Roman" w:eastAsia="国标宋体" w:cs="Times New Roman"/>
                <w:color w:val="auto"/>
                <w:sz w:val="24"/>
                <w:szCs w:val="24"/>
              </w:rPr>
            </w:pPr>
            <w:r>
              <w:rPr>
                <w:rFonts w:hint="default" w:ascii="Times New Roman" w:hAnsi="Times New Roman" w:eastAsia="国标宋体" w:cs="Times New Roman"/>
                <w:color w:val="auto"/>
                <w:sz w:val="24"/>
                <w:szCs w:val="24"/>
                <w:lang w:val="en-US" w:eastAsia="zh-CN"/>
              </w:rPr>
              <w:t>跟踪检测过程</w:t>
            </w:r>
            <w:r>
              <w:rPr>
                <w:rFonts w:hint="default" w:ascii="Times New Roman" w:hAnsi="Times New Roman" w:eastAsia="国标宋体" w:cs="Times New Roman"/>
                <w:color w:val="auto"/>
                <w:szCs w:val="24"/>
                <w:lang w:val="en-US" w:eastAsia="zh-CN"/>
              </w:rPr>
              <w:t>或</w:t>
            </w:r>
            <w:r>
              <w:rPr>
                <w:rFonts w:hint="default" w:ascii="Times New Roman" w:hAnsi="Times New Roman" w:eastAsia="国标宋体" w:cs="Times New Roman"/>
                <w:color w:val="auto"/>
                <w:sz w:val="24"/>
                <w:szCs w:val="24"/>
                <w:lang w:val="en-US" w:eastAsia="zh-CN"/>
              </w:rPr>
              <w:t>采信能力验证结果</w:t>
            </w:r>
          </w:p>
        </w:tc>
        <w:tc>
          <w:tcPr>
            <w:tcW w:w="1757" w:type="pct"/>
            <w:tcBorders>
              <w:top w:val="single" w:color="000000" w:sz="4" w:space="0"/>
              <w:left w:val="single" w:color="000000" w:sz="4" w:space="0"/>
              <w:bottom w:val="single" w:color="000000" w:sz="4" w:space="0"/>
              <w:right w:val="single" w:color="000000" w:sz="8" w:space="0"/>
            </w:tcBorders>
            <w:vAlign w:val="center"/>
          </w:tcPr>
          <w:p w14:paraId="622EC185">
            <w:pPr>
              <w:keepNext w:val="0"/>
              <w:keepLines w:val="0"/>
              <w:pageBreakBefore w:val="0"/>
              <w:widowControl/>
              <w:kinsoku/>
              <w:wordWrap/>
              <w:overflowPunct/>
              <w:topLinePunct w:val="0"/>
              <w:autoSpaceDE w:val="0"/>
              <w:autoSpaceDN w:val="0"/>
              <w:bidi w:val="0"/>
              <w:adjustRightInd/>
              <w:snapToGrid w:val="0"/>
              <w:spacing w:line="240" w:lineRule="auto"/>
              <w:ind w:left="120" w:leftChars="50" w:right="120" w:rightChars="50"/>
              <w:jc w:val="center"/>
              <w:textAlignment w:val="auto"/>
              <w:rPr>
                <w:rFonts w:hint="default" w:ascii="Times New Roman" w:hAnsi="Times New Roman" w:eastAsia="国标宋体" w:cs="Times New Roman"/>
                <w:color w:val="auto"/>
                <w:sz w:val="24"/>
                <w:szCs w:val="24"/>
              </w:rPr>
            </w:pPr>
            <w:r>
              <w:rPr>
                <w:rFonts w:hint="default" w:ascii="Times New Roman" w:hAnsi="Times New Roman" w:eastAsia="国标宋体" w:cs="Times New Roman"/>
                <w:color w:val="auto"/>
                <w:sz w:val="24"/>
                <w:szCs w:val="24"/>
              </w:rPr>
              <w:t>报告评价、跟踪检验过程</w:t>
            </w:r>
          </w:p>
        </w:tc>
      </w:tr>
      <w:tr w14:paraId="676B928B">
        <w:tblPrEx>
          <w:tblBorders>
            <w:top w:val="single" w:color="000000" w:sz="8" w:space="0"/>
            <w:left w:val="single" w:color="000000" w:sz="8" w:space="0"/>
            <w:bottom w:val="single" w:color="000000" w:sz="4" w:space="0"/>
            <w:right w:val="single" w:color="000000" w:sz="4" w:space="0"/>
            <w:insideH w:val="single" w:color="000000" w:sz="8" w:space="0"/>
            <w:insideV w:val="single" w:color="000000" w:sz="8" w:space="0"/>
          </w:tblBorders>
          <w:tblCellMar>
            <w:top w:w="0" w:type="dxa"/>
            <w:left w:w="0" w:type="dxa"/>
            <w:bottom w:w="0" w:type="dxa"/>
            <w:right w:w="0" w:type="dxa"/>
          </w:tblCellMar>
        </w:tblPrEx>
        <w:trPr>
          <w:cantSplit/>
          <w:trHeight w:val="397" w:hRule="exact"/>
          <w:jc w:val="center"/>
        </w:trPr>
        <w:tc>
          <w:tcPr>
            <w:tcW w:w="302" w:type="pct"/>
            <w:tcBorders>
              <w:top w:val="single" w:color="000000" w:sz="4" w:space="0"/>
              <w:bottom w:val="single" w:color="000000" w:sz="4" w:space="0"/>
            </w:tcBorders>
            <w:vAlign w:val="center"/>
          </w:tcPr>
          <w:p w14:paraId="599420AB">
            <w:pPr>
              <w:keepNext w:val="0"/>
              <w:keepLines w:val="0"/>
              <w:pageBreakBefore w:val="0"/>
              <w:widowControl/>
              <w:kinsoku/>
              <w:wordWrap/>
              <w:overflowPunct/>
              <w:topLinePunct w:val="0"/>
              <w:autoSpaceDE w:val="0"/>
              <w:autoSpaceDN w:val="0"/>
              <w:bidi w:val="0"/>
              <w:adjustRightInd/>
              <w:snapToGrid w:val="0"/>
              <w:spacing w:line="240" w:lineRule="auto"/>
              <w:ind w:left="120" w:leftChars="50" w:right="120" w:rightChars="50"/>
              <w:jc w:val="center"/>
              <w:textAlignment w:val="auto"/>
              <w:rPr>
                <w:rFonts w:hint="default" w:ascii="Times New Roman" w:hAnsi="Times New Roman" w:eastAsia="国标宋体" w:cs="Times New Roman"/>
                <w:color w:val="auto"/>
                <w:sz w:val="24"/>
                <w:szCs w:val="24"/>
                <w:lang w:val="en-US" w:eastAsia="zh-CN"/>
              </w:rPr>
            </w:pPr>
            <w:r>
              <w:rPr>
                <w:rFonts w:hint="default" w:ascii="Times New Roman" w:hAnsi="Times New Roman" w:eastAsia="国标宋体" w:cs="Times New Roman"/>
                <w:color w:val="auto"/>
                <w:sz w:val="24"/>
                <w:szCs w:val="24"/>
                <w:lang w:val="en-US" w:eastAsia="zh-CN"/>
              </w:rPr>
              <w:t>3</w:t>
            </w:r>
          </w:p>
        </w:tc>
        <w:tc>
          <w:tcPr>
            <w:tcW w:w="782" w:type="pct"/>
            <w:tcBorders>
              <w:top w:val="single" w:color="000000" w:sz="4" w:space="0"/>
              <w:left w:val="single" w:color="000000" w:sz="4" w:space="0"/>
            </w:tcBorders>
            <w:vAlign w:val="center"/>
          </w:tcPr>
          <w:p w14:paraId="144C5FD5">
            <w:pPr>
              <w:keepNext w:val="0"/>
              <w:keepLines w:val="0"/>
              <w:pageBreakBefore w:val="0"/>
              <w:widowControl/>
              <w:kinsoku/>
              <w:wordWrap/>
              <w:overflowPunct/>
              <w:topLinePunct w:val="0"/>
              <w:autoSpaceDE w:val="0"/>
              <w:autoSpaceDN w:val="0"/>
              <w:bidi w:val="0"/>
              <w:adjustRightInd/>
              <w:snapToGrid w:val="0"/>
              <w:spacing w:line="240" w:lineRule="auto"/>
              <w:ind w:left="120" w:leftChars="50" w:right="120" w:rightChars="50"/>
              <w:jc w:val="center"/>
              <w:textAlignment w:val="auto"/>
              <w:rPr>
                <w:rFonts w:hint="default" w:ascii="Times New Roman" w:hAnsi="Times New Roman" w:eastAsia="国标宋体" w:cs="Times New Roman"/>
                <w:color w:val="auto"/>
                <w:sz w:val="24"/>
                <w:szCs w:val="24"/>
                <w:lang w:val="en-US" w:eastAsia="zh-CN"/>
              </w:rPr>
            </w:pPr>
            <w:r>
              <w:rPr>
                <w:rFonts w:hint="default" w:ascii="Times New Roman" w:hAnsi="Times New Roman" w:eastAsia="国标宋体" w:cs="Times New Roman"/>
                <w:color w:val="auto"/>
                <w:sz w:val="24"/>
                <w:szCs w:val="24"/>
                <w:lang w:val="en-US" w:eastAsia="zh-CN"/>
              </w:rPr>
              <w:t>安全阀校验</w:t>
            </w:r>
          </w:p>
        </w:tc>
        <w:tc>
          <w:tcPr>
            <w:tcW w:w="2157" w:type="pct"/>
            <w:tcBorders>
              <w:top w:val="single" w:color="000000" w:sz="4" w:space="0"/>
              <w:left w:val="single" w:color="000000" w:sz="4" w:space="0"/>
              <w:bottom w:val="single" w:color="000000" w:sz="4" w:space="0"/>
              <w:right w:val="single" w:color="000000" w:sz="8" w:space="0"/>
            </w:tcBorders>
            <w:vAlign w:val="center"/>
          </w:tcPr>
          <w:p w14:paraId="01FE3466">
            <w:pPr>
              <w:keepNext w:val="0"/>
              <w:keepLines w:val="0"/>
              <w:pageBreakBefore w:val="0"/>
              <w:widowControl/>
              <w:kinsoku/>
              <w:wordWrap/>
              <w:overflowPunct/>
              <w:topLinePunct w:val="0"/>
              <w:autoSpaceDE w:val="0"/>
              <w:autoSpaceDN w:val="0"/>
              <w:bidi w:val="0"/>
              <w:adjustRightInd/>
              <w:snapToGrid w:val="0"/>
              <w:spacing w:line="240" w:lineRule="auto"/>
              <w:ind w:left="120" w:leftChars="50" w:right="120" w:rightChars="50"/>
              <w:jc w:val="center"/>
              <w:textAlignment w:val="auto"/>
              <w:rPr>
                <w:rFonts w:hint="default" w:ascii="Times New Roman" w:hAnsi="Times New Roman" w:eastAsia="国标宋体" w:cs="Times New Roman"/>
                <w:color w:val="auto"/>
                <w:sz w:val="24"/>
                <w:szCs w:val="24"/>
              </w:rPr>
            </w:pPr>
            <w:r>
              <w:rPr>
                <w:rFonts w:hint="default" w:ascii="Times New Roman" w:hAnsi="Times New Roman" w:eastAsia="国标宋体" w:cs="Times New Roman"/>
                <w:color w:val="auto"/>
                <w:sz w:val="24"/>
                <w:szCs w:val="24"/>
                <w:lang w:val="en-US" w:eastAsia="zh-CN"/>
              </w:rPr>
              <w:t>跟踪校验过程</w:t>
            </w:r>
          </w:p>
        </w:tc>
        <w:tc>
          <w:tcPr>
            <w:tcW w:w="1757" w:type="pct"/>
            <w:tcBorders>
              <w:top w:val="single" w:color="000000" w:sz="4" w:space="0"/>
              <w:left w:val="single" w:color="000000" w:sz="4" w:space="0"/>
              <w:bottom w:val="single" w:color="000000" w:sz="4" w:space="0"/>
              <w:right w:val="single" w:color="000000" w:sz="8" w:space="0"/>
            </w:tcBorders>
            <w:vAlign w:val="center"/>
          </w:tcPr>
          <w:p w14:paraId="03ECD7C8">
            <w:pPr>
              <w:keepNext w:val="0"/>
              <w:keepLines w:val="0"/>
              <w:pageBreakBefore w:val="0"/>
              <w:widowControl/>
              <w:kinsoku/>
              <w:wordWrap/>
              <w:overflowPunct/>
              <w:topLinePunct w:val="0"/>
              <w:autoSpaceDE w:val="0"/>
              <w:autoSpaceDN w:val="0"/>
              <w:bidi w:val="0"/>
              <w:adjustRightInd/>
              <w:snapToGrid w:val="0"/>
              <w:spacing w:line="240" w:lineRule="auto"/>
              <w:ind w:left="120" w:leftChars="50" w:right="120" w:rightChars="50"/>
              <w:jc w:val="center"/>
              <w:textAlignment w:val="auto"/>
              <w:rPr>
                <w:rFonts w:hint="default" w:ascii="Times New Roman" w:hAnsi="Times New Roman" w:eastAsia="国标宋体" w:cs="Times New Roman"/>
                <w:color w:val="auto"/>
                <w:sz w:val="24"/>
                <w:szCs w:val="24"/>
              </w:rPr>
            </w:pPr>
            <w:r>
              <w:rPr>
                <w:rFonts w:hint="default" w:ascii="Times New Roman" w:hAnsi="Times New Roman" w:eastAsia="国标宋体" w:cs="Times New Roman"/>
                <w:color w:val="auto"/>
                <w:sz w:val="24"/>
                <w:szCs w:val="24"/>
                <w:lang w:val="en-US" w:eastAsia="zh-CN"/>
              </w:rPr>
              <w:t>报告评价、跟踪校验过程</w:t>
            </w:r>
          </w:p>
        </w:tc>
      </w:tr>
    </w:tbl>
    <w:p w14:paraId="2F7EE7A2">
      <w:pPr>
        <w:adjustRightInd w:val="0"/>
        <w:snapToGrid w:val="0"/>
        <w:spacing w:line="360" w:lineRule="auto"/>
        <w:ind w:firstLine="560" w:firstLineChars="200"/>
        <w:rPr>
          <w:rFonts w:hint="default" w:ascii="Times New Roman" w:hAnsi="Times New Roman" w:eastAsia="国标宋体" w:cs="Times New Roman"/>
          <w:color w:val="auto"/>
          <w:sz w:val="28"/>
          <w:szCs w:val="28"/>
        </w:rPr>
      </w:pPr>
    </w:p>
    <w:p w14:paraId="3D298C50">
      <w:pPr>
        <w:adjustRightInd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 xml:space="preserve">C3 </w:t>
      </w:r>
      <w:r>
        <w:rPr>
          <w:rFonts w:hint="default" w:ascii="Times New Roman" w:hAnsi="Times New Roman" w:eastAsia="国标宋体" w:cs="Times New Roman"/>
          <w:color w:val="auto"/>
          <w:spacing w:val="9"/>
          <w:sz w:val="28"/>
          <w:szCs w:val="28"/>
          <w:lang w:eastAsia="zh-CN"/>
        </w:rPr>
        <w:t>检测</w:t>
      </w:r>
      <w:r>
        <w:rPr>
          <w:rFonts w:hint="default" w:ascii="Times New Roman" w:hAnsi="Times New Roman" w:eastAsia="国标宋体" w:cs="Times New Roman"/>
          <w:color w:val="auto"/>
          <w:spacing w:val="9"/>
          <w:sz w:val="28"/>
          <w:szCs w:val="28"/>
        </w:rPr>
        <w:t>能力</w:t>
      </w:r>
      <w:r>
        <w:rPr>
          <w:rFonts w:hint="default" w:ascii="Times New Roman" w:hAnsi="Times New Roman" w:eastAsia="国标宋体" w:cs="Times New Roman"/>
          <w:color w:val="auto"/>
          <w:spacing w:val="9"/>
          <w:sz w:val="28"/>
          <w:szCs w:val="28"/>
          <w:lang w:eastAsia="zh-CN"/>
        </w:rPr>
        <w:t>审查</w:t>
      </w:r>
      <w:r>
        <w:rPr>
          <w:rFonts w:hint="default" w:ascii="Times New Roman" w:hAnsi="Times New Roman" w:eastAsia="国标宋体" w:cs="Times New Roman"/>
          <w:color w:val="auto"/>
          <w:sz w:val="28"/>
          <w:szCs w:val="28"/>
        </w:rPr>
        <w:t>要求</w:t>
      </w:r>
    </w:p>
    <w:p w14:paraId="14C934DC">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rPr>
      </w:pPr>
      <w:r>
        <w:rPr>
          <w:rFonts w:hint="eastAsia" w:eastAsia="国标宋体" w:cs="Times New Roman"/>
          <w:color w:val="auto"/>
          <w:spacing w:val="9"/>
          <w:sz w:val="28"/>
          <w:szCs w:val="28"/>
          <w:lang w:eastAsia="zh-CN"/>
        </w:rPr>
        <w:t>省质量审评中心向申请单位确认申请核准类型及项目，并明确相关事宜</w:t>
      </w:r>
      <w:r>
        <w:rPr>
          <w:rFonts w:hint="default" w:ascii="Times New Roman" w:hAnsi="Times New Roman" w:eastAsia="国标宋体" w:cs="Times New Roman"/>
          <w:color w:val="auto"/>
          <w:spacing w:val="9"/>
          <w:sz w:val="28"/>
          <w:szCs w:val="28"/>
        </w:rPr>
        <w:t>。</w:t>
      </w:r>
    </w:p>
    <w:p w14:paraId="473906D3">
      <w:pPr>
        <w:keepNext w:val="0"/>
        <w:keepLines w:val="0"/>
        <w:pageBreakBefore w:val="0"/>
        <w:widowControl w:val="0"/>
        <w:kinsoku/>
        <w:wordWrap/>
        <w:overflowPunct/>
        <w:topLinePunct w:val="0"/>
        <w:autoSpaceDE/>
        <w:autoSpaceDN/>
        <w:bidi w:val="0"/>
        <w:adjustRightInd w:val="0"/>
        <w:snapToGrid w:val="0"/>
        <w:spacing w:line="360" w:lineRule="auto"/>
        <w:ind w:left="0" w:right="0" w:firstLine="596" w:firstLineChars="200"/>
        <w:textAlignment w:val="auto"/>
        <w:rPr>
          <w:rFonts w:hint="default" w:ascii="Times New Roman" w:hAnsi="Times New Roman" w:eastAsia="国标宋体" w:cs="Times New Roman"/>
          <w:color w:val="auto"/>
          <w:spacing w:val="9"/>
          <w:sz w:val="28"/>
          <w:szCs w:val="28"/>
          <w:lang w:val="en-US" w:eastAsia="zh-CN"/>
        </w:rPr>
      </w:pPr>
      <w:r>
        <w:rPr>
          <w:rFonts w:hint="default" w:ascii="Times New Roman" w:hAnsi="Times New Roman" w:eastAsia="国标宋体" w:cs="Times New Roman"/>
          <w:color w:val="auto"/>
          <w:spacing w:val="9"/>
          <w:sz w:val="28"/>
          <w:szCs w:val="28"/>
          <w:lang w:val="en-US" w:eastAsia="zh-CN"/>
        </w:rPr>
        <w:t>C3.1 报告评价</w:t>
      </w:r>
    </w:p>
    <w:p w14:paraId="25409294">
      <w:pPr>
        <w:spacing w:line="360" w:lineRule="auto"/>
        <w:ind w:firstLine="596"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pacing w:val="9"/>
          <w:sz w:val="28"/>
          <w:szCs w:val="28"/>
        </w:rPr>
        <w:t>延续核准的申请项目采取报告评价的方式</w:t>
      </w:r>
      <w:r>
        <w:rPr>
          <w:rFonts w:hint="default" w:ascii="Times New Roman" w:hAnsi="Times New Roman" w:eastAsia="国标宋体" w:cs="Times New Roman"/>
          <w:color w:val="auto"/>
          <w:spacing w:val="9"/>
          <w:sz w:val="28"/>
          <w:szCs w:val="28"/>
          <w:lang w:eastAsia="zh-CN"/>
        </w:rPr>
        <w:t>审查检测</w:t>
      </w:r>
      <w:r>
        <w:rPr>
          <w:rFonts w:hint="default" w:ascii="Times New Roman" w:hAnsi="Times New Roman" w:eastAsia="国标宋体" w:cs="Times New Roman"/>
          <w:color w:val="auto"/>
          <w:spacing w:val="9"/>
          <w:sz w:val="28"/>
          <w:szCs w:val="28"/>
        </w:rPr>
        <w:t>能力，</w:t>
      </w:r>
      <w:r>
        <w:rPr>
          <w:rFonts w:hint="eastAsia" w:eastAsia="国标宋体" w:cs="Times New Roman"/>
          <w:color w:val="auto"/>
          <w:spacing w:val="9"/>
          <w:sz w:val="28"/>
          <w:szCs w:val="28"/>
          <w:lang w:eastAsia="zh-CN"/>
        </w:rPr>
        <w:t>评审组</w:t>
      </w:r>
      <w:r>
        <w:rPr>
          <w:rFonts w:hint="default" w:ascii="Times New Roman" w:hAnsi="Times New Roman" w:eastAsia="国标宋体" w:cs="Times New Roman"/>
          <w:color w:val="auto"/>
          <w:spacing w:val="9"/>
          <w:sz w:val="28"/>
          <w:szCs w:val="28"/>
        </w:rPr>
        <w:t>应当</w:t>
      </w:r>
      <w:r>
        <w:rPr>
          <w:rFonts w:hint="eastAsia" w:eastAsia="国标宋体" w:cs="Times New Roman"/>
          <w:color w:val="auto"/>
          <w:spacing w:val="9"/>
          <w:sz w:val="28"/>
          <w:szCs w:val="28"/>
          <w:lang w:eastAsia="zh-CN"/>
        </w:rPr>
        <w:t>核查</w:t>
      </w:r>
      <w:r>
        <w:rPr>
          <w:rFonts w:hint="default" w:ascii="Times New Roman" w:hAnsi="Times New Roman" w:eastAsia="国标宋体" w:cs="Times New Roman"/>
          <w:color w:val="auto"/>
          <w:spacing w:val="9"/>
          <w:sz w:val="28"/>
          <w:szCs w:val="28"/>
        </w:rPr>
        <w:t>4年内的每个申请项目的</w:t>
      </w:r>
      <w:r>
        <w:rPr>
          <w:rFonts w:hint="default" w:ascii="Times New Roman" w:hAnsi="Times New Roman" w:eastAsia="国标宋体" w:cs="Times New Roman"/>
          <w:color w:val="auto"/>
          <w:spacing w:val="9"/>
          <w:sz w:val="28"/>
          <w:szCs w:val="28"/>
          <w:lang w:eastAsia="zh-CN"/>
        </w:rPr>
        <w:t>检测</w:t>
      </w:r>
      <w:r>
        <w:rPr>
          <w:rFonts w:hint="default" w:ascii="Times New Roman" w:hAnsi="Times New Roman" w:eastAsia="国标宋体" w:cs="Times New Roman"/>
          <w:color w:val="auto"/>
          <w:spacing w:val="9"/>
          <w:sz w:val="28"/>
          <w:szCs w:val="28"/>
          <w:highlight w:val="none"/>
        </w:rPr>
        <w:t>报告</w:t>
      </w:r>
      <w:r>
        <w:rPr>
          <w:rFonts w:hint="default" w:ascii="Times New Roman" w:hAnsi="Times New Roman" w:eastAsia="国标宋体" w:cs="Times New Roman"/>
          <w:color w:val="auto"/>
          <w:spacing w:val="9"/>
          <w:sz w:val="28"/>
          <w:szCs w:val="28"/>
          <w:highlight w:val="none"/>
          <w:lang w:val="en-US" w:eastAsia="zh-CN"/>
        </w:rPr>
        <w:t>目录</w:t>
      </w:r>
      <w:r>
        <w:rPr>
          <w:rFonts w:hint="default" w:ascii="Times New Roman" w:hAnsi="Times New Roman" w:eastAsia="国标宋体" w:cs="Times New Roman"/>
          <w:color w:val="auto"/>
          <w:spacing w:val="9"/>
          <w:sz w:val="28"/>
          <w:szCs w:val="28"/>
        </w:rPr>
        <w:t>。</w:t>
      </w:r>
    </w:p>
    <w:p w14:paraId="06A49DB2">
      <w:pPr>
        <w:spacing w:line="360" w:lineRule="auto"/>
        <w:ind w:firstLine="452"/>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核查的</w:t>
      </w:r>
      <w:r>
        <w:rPr>
          <w:rFonts w:hint="default" w:ascii="Times New Roman" w:hAnsi="Times New Roman" w:eastAsia="国标宋体" w:cs="Times New Roman"/>
          <w:color w:val="auto"/>
          <w:spacing w:val="9"/>
          <w:sz w:val="28"/>
          <w:szCs w:val="28"/>
          <w:lang w:eastAsia="zh-CN"/>
        </w:rPr>
        <w:t>检测</w:t>
      </w:r>
      <w:r>
        <w:rPr>
          <w:rFonts w:hint="default" w:ascii="Times New Roman" w:hAnsi="Times New Roman" w:eastAsia="国标宋体" w:cs="Times New Roman"/>
          <w:color w:val="auto"/>
          <w:spacing w:val="8"/>
          <w:sz w:val="28"/>
          <w:szCs w:val="28"/>
          <w:lang w:eastAsia="zh-CN"/>
        </w:rPr>
        <w:t>报告应当满足以下要求</w:t>
      </w:r>
      <w:r>
        <w:rPr>
          <w:rFonts w:hint="default" w:ascii="Times New Roman" w:hAnsi="Times New Roman" w:eastAsia="国标宋体" w:cs="Times New Roman"/>
          <w:color w:val="auto"/>
          <w:spacing w:val="8"/>
          <w:sz w:val="28"/>
          <w:szCs w:val="28"/>
        </w:rPr>
        <w:t>：</w:t>
      </w:r>
    </w:p>
    <w:p w14:paraId="7A9F50AB">
      <w:pPr>
        <w:spacing w:line="360" w:lineRule="auto"/>
        <w:ind w:firstLine="452"/>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——凡涉及新颁布安全技术规范的项目，应尽可能选取新规范实施后，所出具的</w:t>
      </w:r>
      <w:r>
        <w:rPr>
          <w:rFonts w:hint="default" w:ascii="Times New Roman" w:hAnsi="Times New Roman" w:eastAsia="国标宋体" w:cs="Times New Roman"/>
          <w:color w:val="auto"/>
          <w:spacing w:val="9"/>
          <w:sz w:val="28"/>
          <w:szCs w:val="28"/>
          <w:lang w:eastAsia="zh-CN"/>
        </w:rPr>
        <w:t>检测</w:t>
      </w:r>
      <w:r>
        <w:rPr>
          <w:rFonts w:hint="default" w:ascii="Times New Roman" w:hAnsi="Times New Roman" w:eastAsia="国标宋体" w:cs="Times New Roman"/>
          <w:color w:val="auto"/>
          <w:spacing w:val="8"/>
          <w:sz w:val="28"/>
          <w:szCs w:val="28"/>
        </w:rPr>
        <w:t>报告。</w:t>
      </w:r>
    </w:p>
    <w:p w14:paraId="5E488EE5">
      <w:pPr>
        <w:spacing w:line="360" w:lineRule="auto"/>
        <w:ind w:firstLine="452"/>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——选取的</w:t>
      </w:r>
      <w:r>
        <w:rPr>
          <w:rFonts w:hint="default" w:ascii="Times New Roman" w:hAnsi="Times New Roman" w:eastAsia="国标宋体" w:cs="Times New Roman"/>
          <w:color w:val="auto"/>
          <w:spacing w:val="9"/>
          <w:sz w:val="28"/>
          <w:szCs w:val="28"/>
          <w:lang w:eastAsia="zh-CN"/>
        </w:rPr>
        <w:t>检测</w:t>
      </w:r>
      <w:r>
        <w:rPr>
          <w:rFonts w:hint="default" w:ascii="Times New Roman" w:hAnsi="Times New Roman" w:eastAsia="国标宋体" w:cs="Times New Roman"/>
          <w:color w:val="auto"/>
          <w:spacing w:val="8"/>
          <w:sz w:val="28"/>
          <w:szCs w:val="28"/>
        </w:rPr>
        <w:t>报告尽量涉及不同的检验检测人员</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highlight w:val="none"/>
          <w:lang w:val="en-US" w:eastAsia="zh-CN"/>
        </w:rPr>
        <w:t>应覆盖不少于70%的在职</w:t>
      </w:r>
      <w:r>
        <w:rPr>
          <w:rFonts w:hint="default" w:ascii="Times New Roman" w:hAnsi="Times New Roman" w:eastAsia="国标宋体" w:cs="Times New Roman"/>
          <w:color w:val="auto"/>
          <w:spacing w:val="8"/>
          <w:sz w:val="28"/>
          <w:szCs w:val="28"/>
        </w:rPr>
        <w:t>检验检测人员</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w:t>
      </w:r>
    </w:p>
    <w:p w14:paraId="562410B2">
      <w:pPr>
        <w:spacing w:line="360" w:lineRule="auto"/>
        <w:ind w:firstLine="452"/>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——应考虑所检设备的</w:t>
      </w:r>
      <w:r>
        <w:rPr>
          <w:rFonts w:hint="default" w:ascii="Times New Roman" w:hAnsi="Times New Roman" w:eastAsia="国标宋体" w:cs="Times New Roman"/>
          <w:color w:val="auto"/>
          <w:spacing w:val="9"/>
          <w:sz w:val="28"/>
          <w:szCs w:val="28"/>
          <w:lang w:eastAsia="zh-CN"/>
        </w:rPr>
        <w:t>检测</w:t>
      </w:r>
      <w:r>
        <w:rPr>
          <w:rFonts w:hint="default" w:ascii="Times New Roman" w:hAnsi="Times New Roman" w:eastAsia="国标宋体" w:cs="Times New Roman"/>
          <w:color w:val="auto"/>
          <w:spacing w:val="8"/>
          <w:sz w:val="28"/>
          <w:szCs w:val="28"/>
        </w:rPr>
        <w:t>难度。</w:t>
      </w:r>
    </w:p>
    <w:p w14:paraId="05FA5F44">
      <w:pPr>
        <w:spacing w:line="360" w:lineRule="auto"/>
        <w:ind w:firstLine="452"/>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——尽可能包括各种</w:t>
      </w:r>
      <w:r>
        <w:rPr>
          <w:rFonts w:hint="default" w:ascii="Times New Roman" w:hAnsi="Times New Roman" w:eastAsia="国标宋体" w:cs="Times New Roman"/>
          <w:color w:val="auto"/>
          <w:spacing w:val="9"/>
          <w:sz w:val="28"/>
          <w:szCs w:val="28"/>
          <w:lang w:eastAsia="zh-CN"/>
        </w:rPr>
        <w:t>检测</w:t>
      </w:r>
      <w:r>
        <w:rPr>
          <w:rFonts w:hint="default" w:ascii="Times New Roman" w:hAnsi="Times New Roman" w:eastAsia="国标宋体" w:cs="Times New Roman"/>
          <w:color w:val="auto"/>
          <w:spacing w:val="8"/>
          <w:sz w:val="28"/>
          <w:szCs w:val="28"/>
          <w:lang w:eastAsia="zh-CN"/>
        </w:rPr>
        <w:t>结果</w:t>
      </w:r>
      <w:r>
        <w:rPr>
          <w:rFonts w:hint="default" w:ascii="Times New Roman" w:hAnsi="Times New Roman" w:eastAsia="国标宋体" w:cs="Times New Roman"/>
          <w:color w:val="auto"/>
          <w:spacing w:val="8"/>
          <w:sz w:val="28"/>
          <w:szCs w:val="28"/>
        </w:rPr>
        <w:t>。</w:t>
      </w:r>
    </w:p>
    <w:p w14:paraId="1127F969">
      <w:pPr>
        <w:keepNext w:val="0"/>
        <w:keepLines w:val="0"/>
        <w:pageBreakBefore w:val="0"/>
        <w:widowControl/>
        <w:kinsoku/>
        <w:wordWrap/>
        <w:overflowPunct/>
        <w:topLinePunct w:val="0"/>
        <w:autoSpaceDE/>
        <w:autoSpaceDN/>
        <w:bidi w:val="0"/>
        <w:adjustRightInd w:val="0"/>
        <w:snapToGrid w:val="0"/>
        <w:spacing w:line="360" w:lineRule="auto"/>
        <w:ind w:left="0" w:right="0" w:firstLine="596" w:firstLineChars="200"/>
        <w:textAlignment w:val="auto"/>
        <w:rPr>
          <w:rFonts w:hint="default" w:ascii="Times New Roman" w:hAnsi="Times New Roman" w:eastAsia="国标宋体" w:cs="Times New Roman"/>
          <w:color w:val="auto"/>
          <w:spacing w:val="9"/>
          <w:sz w:val="28"/>
          <w:szCs w:val="28"/>
          <w:lang w:val="en-US" w:eastAsia="zh-CN"/>
        </w:rPr>
      </w:pPr>
      <w:r>
        <w:rPr>
          <w:rFonts w:hint="default" w:ascii="Times New Roman" w:hAnsi="Times New Roman" w:eastAsia="国标宋体" w:cs="Times New Roman"/>
          <w:color w:val="auto"/>
          <w:spacing w:val="9"/>
          <w:sz w:val="28"/>
          <w:szCs w:val="28"/>
          <w:lang w:val="en-US" w:eastAsia="zh-CN"/>
        </w:rPr>
        <w:t>C3.2 跟踪检测过程</w:t>
      </w:r>
    </w:p>
    <w:p w14:paraId="01B33AED">
      <w:pPr>
        <w:keepNext w:val="0"/>
        <w:keepLines w:val="0"/>
        <w:pageBreakBefore w:val="0"/>
        <w:widowControl w:val="0"/>
        <w:kinsoku/>
        <w:wordWrap/>
        <w:overflowPunct/>
        <w:topLinePunct w:val="0"/>
        <w:autoSpaceDE/>
        <w:autoSpaceDN/>
        <w:bidi w:val="0"/>
        <w:adjustRightInd w:val="0"/>
        <w:snapToGrid w:val="0"/>
        <w:spacing w:line="360" w:lineRule="auto"/>
        <w:ind w:left="0" w:right="0" w:firstLine="596" w:firstLineChars="200"/>
        <w:textAlignment w:val="auto"/>
        <w:rPr>
          <w:rFonts w:hint="default" w:ascii="Times New Roman" w:hAnsi="Times New Roman" w:eastAsia="国标宋体" w:cs="Times New Roman"/>
          <w:color w:val="auto"/>
          <w:spacing w:val="9"/>
          <w:sz w:val="28"/>
          <w:szCs w:val="28"/>
          <w:lang w:val="en-US" w:eastAsia="zh-CN"/>
        </w:rPr>
      </w:pPr>
      <w:r>
        <w:rPr>
          <w:rFonts w:hint="default" w:ascii="Times New Roman" w:hAnsi="Times New Roman" w:eastAsia="国标宋体" w:cs="Times New Roman"/>
          <w:color w:val="auto"/>
          <w:spacing w:val="9"/>
          <w:sz w:val="28"/>
          <w:szCs w:val="28"/>
          <w:lang w:val="en-US" w:eastAsia="zh-CN"/>
        </w:rPr>
        <w:t>C3.2.1 准备工作</w:t>
      </w:r>
    </w:p>
    <w:p w14:paraId="5B3A43B7">
      <w:pPr>
        <w:keepNext w:val="0"/>
        <w:keepLines w:val="0"/>
        <w:pageBreakBefore w:val="0"/>
        <w:widowControl w:val="0"/>
        <w:kinsoku/>
        <w:wordWrap/>
        <w:overflowPunct/>
        <w:topLinePunct w:val="0"/>
        <w:autoSpaceDE/>
        <w:autoSpaceDN/>
        <w:bidi w:val="0"/>
        <w:adjustRightInd w:val="0"/>
        <w:snapToGrid w:val="0"/>
        <w:spacing w:line="360" w:lineRule="auto"/>
        <w:ind w:left="0" w:right="0" w:firstLine="596" w:firstLineChars="200"/>
        <w:textAlignment w:val="auto"/>
        <w:rPr>
          <w:rFonts w:hint="default" w:ascii="Times New Roman" w:hAnsi="Times New Roman" w:eastAsia="国标宋体" w:cs="Times New Roman"/>
          <w:color w:val="auto"/>
          <w:spacing w:val="9"/>
          <w:sz w:val="28"/>
          <w:szCs w:val="28"/>
          <w:lang w:val="en-US" w:eastAsia="zh-CN"/>
        </w:rPr>
      </w:pPr>
      <w:r>
        <w:rPr>
          <w:rFonts w:hint="default" w:ascii="Times New Roman" w:hAnsi="Times New Roman" w:eastAsia="国标宋体" w:cs="Times New Roman"/>
          <w:color w:val="auto"/>
          <w:spacing w:val="9"/>
          <w:sz w:val="28"/>
          <w:szCs w:val="28"/>
          <w:lang w:val="en-US" w:eastAsia="zh-CN"/>
        </w:rPr>
        <w:t>当申请核准项目采取跟踪检测过程的方式验证检测能力时，省质量审评中心与申请单位确认提前做好相关项目的前期准备工作：</w:t>
      </w:r>
    </w:p>
    <w:p w14:paraId="661C5BA4">
      <w:pPr>
        <w:keepNext w:val="0"/>
        <w:keepLines w:val="0"/>
        <w:pageBreakBefore w:val="0"/>
        <w:widowControl w:val="0"/>
        <w:kinsoku/>
        <w:wordWrap/>
        <w:overflowPunct/>
        <w:topLinePunct w:val="0"/>
        <w:autoSpaceDE/>
        <w:autoSpaceDN/>
        <w:bidi w:val="0"/>
        <w:adjustRightInd w:val="0"/>
        <w:snapToGrid w:val="0"/>
        <w:spacing w:line="360" w:lineRule="auto"/>
        <w:ind w:left="0" w:right="0" w:firstLine="584" w:firstLineChars="200"/>
        <w:textAlignment w:val="auto"/>
        <w:rPr>
          <w:rFonts w:hint="default" w:ascii="Times New Roman" w:hAnsi="Times New Roman" w:eastAsia="国标宋体" w:cs="Times New Roman"/>
          <w:color w:val="auto"/>
          <w:spacing w:val="6"/>
          <w:sz w:val="28"/>
          <w:szCs w:val="28"/>
        </w:rPr>
      </w:pPr>
      <w:r>
        <w:rPr>
          <w:rFonts w:hint="default" w:ascii="Times New Roman" w:hAnsi="Times New Roman" w:eastAsia="国标宋体" w:cs="Times New Roman"/>
          <w:color w:val="auto"/>
          <w:spacing w:val="6"/>
          <w:sz w:val="28"/>
          <w:szCs w:val="28"/>
        </w:rPr>
        <w:t>——</w:t>
      </w:r>
      <w:r>
        <w:rPr>
          <w:rFonts w:hint="default" w:ascii="Times New Roman" w:hAnsi="Times New Roman" w:eastAsia="国标宋体" w:cs="Times New Roman"/>
          <w:color w:val="auto"/>
          <w:spacing w:val="9"/>
          <w:sz w:val="28"/>
          <w:szCs w:val="28"/>
          <w:lang w:val="en-US" w:eastAsia="zh-CN"/>
        </w:rPr>
        <w:t>跟踪检测</w:t>
      </w:r>
      <w:r>
        <w:rPr>
          <w:rFonts w:hint="default" w:ascii="Times New Roman" w:hAnsi="Times New Roman" w:eastAsia="国标宋体" w:cs="Times New Roman"/>
          <w:color w:val="auto"/>
          <w:spacing w:val="6"/>
          <w:sz w:val="28"/>
          <w:szCs w:val="28"/>
        </w:rPr>
        <w:t>的时间</w:t>
      </w:r>
      <w:r>
        <w:rPr>
          <w:rFonts w:hint="default" w:ascii="Times New Roman" w:hAnsi="Times New Roman" w:eastAsia="国标宋体" w:cs="Times New Roman"/>
          <w:color w:val="auto"/>
          <w:spacing w:val="6"/>
          <w:sz w:val="28"/>
          <w:szCs w:val="28"/>
          <w:lang w:eastAsia="zh-CN"/>
        </w:rPr>
        <w:t>、</w:t>
      </w:r>
      <w:r>
        <w:rPr>
          <w:rFonts w:hint="default" w:ascii="Times New Roman" w:hAnsi="Times New Roman" w:eastAsia="国标宋体" w:cs="Times New Roman"/>
          <w:color w:val="auto"/>
          <w:spacing w:val="3"/>
          <w:sz w:val="28"/>
          <w:szCs w:val="28"/>
        </w:rPr>
        <w:t>地点</w:t>
      </w:r>
      <w:r>
        <w:rPr>
          <w:rFonts w:hint="default" w:ascii="Times New Roman" w:hAnsi="Times New Roman" w:eastAsia="国标宋体" w:cs="Times New Roman"/>
          <w:color w:val="auto"/>
          <w:spacing w:val="6"/>
          <w:sz w:val="28"/>
          <w:szCs w:val="28"/>
        </w:rPr>
        <w:t>。</w:t>
      </w:r>
    </w:p>
    <w:p w14:paraId="0BCDB0F1">
      <w:pPr>
        <w:keepNext w:val="0"/>
        <w:keepLines w:val="0"/>
        <w:pageBreakBefore w:val="0"/>
        <w:widowControl w:val="0"/>
        <w:kinsoku/>
        <w:wordWrap/>
        <w:overflowPunct/>
        <w:topLinePunct w:val="0"/>
        <w:autoSpaceDE/>
        <w:autoSpaceDN/>
        <w:bidi w:val="0"/>
        <w:adjustRightInd w:val="0"/>
        <w:snapToGrid w:val="0"/>
        <w:spacing w:line="360" w:lineRule="auto"/>
        <w:ind w:left="0" w:right="0" w:firstLine="584" w:firstLineChars="200"/>
        <w:textAlignment w:val="auto"/>
        <w:rPr>
          <w:rFonts w:hint="default" w:ascii="Times New Roman" w:hAnsi="Times New Roman" w:eastAsia="国标宋体" w:cs="Times New Roman"/>
          <w:color w:val="auto"/>
          <w:spacing w:val="3"/>
          <w:sz w:val="28"/>
          <w:szCs w:val="28"/>
        </w:rPr>
      </w:pPr>
      <w:r>
        <w:rPr>
          <w:rFonts w:hint="default" w:ascii="Times New Roman" w:hAnsi="Times New Roman" w:eastAsia="国标宋体" w:cs="Times New Roman"/>
          <w:color w:val="auto"/>
          <w:spacing w:val="6"/>
          <w:sz w:val="28"/>
          <w:szCs w:val="28"/>
        </w:rPr>
        <w:t>——</w:t>
      </w:r>
      <w:r>
        <w:rPr>
          <w:rFonts w:hint="default" w:ascii="Times New Roman" w:hAnsi="Times New Roman" w:eastAsia="国标宋体" w:cs="Times New Roman"/>
          <w:color w:val="auto"/>
          <w:spacing w:val="9"/>
          <w:sz w:val="28"/>
          <w:szCs w:val="28"/>
          <w:lang w:val="en-US" w:eastAsia="zh-CN"/>
        </w:rPr>
        <w:t>跟踪检测</w:t>
      </w:r>
      <w:r>
        <w:rPr>
          <w:rFonts w:hint="default" w:ascii="Times New Roman" w:hAnsi="Times New Roman" w:eastAsia="国标宋体" w:cs="Times New Roman"/>
          <w:color w:val="auto"/>
          <w:spacing w:val="3"/>
          <w:sz w:val="28"/>
          <w:szCs w:val="28"/>
        </w:rPr>
        <w:t>的</w:t>
      </w:r>
      <w:r>
        <w:rPr>
          <w:rFonts w:hint="default" w:ascii="Times New Roman" w:hAnsi="Times New Roman" w:eastAsia="国标宋体" w:cs="Times New Roman"/>
          <w:color w:val="auto"/>
          <w:spacing w:val="3"/>
          <w:sz w:val="28"/>
          <w:szCs w:val="28"/>
          <w:lang w:val="en-US" w:eastAsia="zh-CN"/>
        </w:rPr>
        <w:t>受检设备及地点</w:t>
      </w:r>
      <w:r>
        <w:rPr>
          <w:rFonts w:hint="default" w:ascii="Times New Roman" w:hAnsi="Times New Roman" w:eastAsia="国标宋体" w:cs="Times New Roman"/>
          <w:color w:val="auto"/>
          <w:spacing w:val="3"/>
          <w:sz w:val="28"/>
          <w:szCs w:val="28"/>
        </w:rPr>
        <w:t>。</w:t>
      </w:r>
    </w:p>
    <w:p w14:paraId="7D91B2DA">
      <w:pPr>
        <w:keepNext w:val="0"/>
        <w:keepLines w:val="0"/>
        <w:pageBreakBefore w:val="0"/>
        <w:widowControl w:val="0"/>
        <w:kinsoku/>
        <w:wordWrap/>
        <w:overflowPunct/>
        <w:topLinePunct w:val="0"/>
        <w:autoSpaceDE/>
        <w:autoSpaceDN/>
        <w:bidi w:val="0"/>
        <w:adjustRightInd w:val="0"/>
        <w:snapToGrid w:val="0"/>
        <w:spacing w:line="360" w:lineRule="auto"/>
        <w:ind w:left="0" w:right="0" w:firstLine="632" w:firstLineChars="200"/>
        <w:textAlignment w:val="auto"/>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18"/>
          <w:sz w:val="28"/>
          <w:szCs w:val="28"/>
        </w:rPr>
        <w:t>—</w:t>
      </w:r>
      <w:r>
        <w:rPr>
          <w:rFonts w:hint="default" w:ascii="Times New Roman" w:hAnsi="Times New Roman" w:eastAsia="国标宋体" w:cs="Times New Roman"/>
          <w:color w:val="auto"/>
          <w:spacing w:val="11"/>
          <w:sz w:val="28"/>
          <w:szCs w:val="28"/>
        </w:rPr>
        <w:t>—</w:t>
      </w:r>
      <w:r>
        <w:rPr>
          <w:rFonts w:hint="default" w:ascii="Times New Roman" w:hAnsi="Times New Roman" w:eastAsia="国标宋体" w:cs="Times New Roman"/>
          <w:color w:val="auto"/>
          <w:spacing w:val="9"/>
          <w:sz w:val="28"/>
          <w:szCs w:val="28"/>
        </w:rPr>
        <w:t>确定</w:t>
      </w:r>
      <w:r>
        <w:rPr>
          <w:rFonts w:hint="default" w:ascii="Times New Roman" w:hAnsi="Times New Roman" w:eastAsia="国标宋体" w:cs="Times New Roman"/>
          <w:color w:val="auto"/>
          <w:spacing w:val="9"/>
          <w:sz w:val="28"/>
          <w:szCs w:val="28"/>
          <w:lang w:val="en-US" w:eastAsia="zh-CN"/>
        </w:rPr>
        <w:t>检测</w:t>
      </w:r>
      <w:r>
        <w:rPr>
          <w:rFonts w:hint="default" w:ascii="Times New Roman" w:hAnsi="Times New Roman" w:eastAsia="国标宋体" w:cs="Times New Roman"/>
          <w:color w:val="auto"/>
          <w:spacing w:val="9"/>
          <w:sz w:val="28"/>
          <w:szCs w:val="28"/>
        </w:rPr>
        <w:t>项目参加能力</w:t>
      </w:r>
      <w:r>
        <w:rPr>
          <w:rFonts w:hint="default" w:ascii="Times New Roman" w:hAnsi="Times New Roman" w:eastAsia="国标宋体" w:cs="Times New Roman"/>
          <w:color w:val="auto"/>
          <w:spacing w:val="9"/>
          <w:sz w:val="28"/>
          <w:szCs w:val="28"/>
          <w:lang w:val="en-US" w:eastAsia="zh-CN"/>
        </w:rPr>
        <w:t>审查的</w:t>
      </w:r>
      <w:r>
        <w:rPr>
          <w:rFonts w:hint="default" w:ascii="Times New Roman" w:hAnsi="Times New Roman" w:eastAsia="国标宋体" w:cs="Times New Roman"/>
          <w:color w:val="auto"/>
          <w:spacing w:val="9"/>
          <w:sz w:val="28"/>
          <w:szCs w:val="28"/>
        </w:rPr>
        <w:t>人员</w:t>
      </w:r>
      <w:r>
        <w:rPr>
          <w:rFonts w:hint="default" w:ascii="Times New Roman" w:hAnsi="Times New Roman" w:eastAsia="国标宋体" w:cs="Times New Roman"/>
          <w:color w:val="auto"/>
          <w:spacing w:val="9"/>
          <w:sz w:val="28"/>
          <w:szCs w:val="28"/>
          <w:lang w:eastAsia="zh-CN"/>
        </w:rPr>
        <w:t>（</w:t>
      </w:r>
      <w:r>
        <w:rPr>
          <w:rFonts w:hint="default" w:ascii="Times New Roman" w:hAnsi="Times New Roman" w:eastAsia="国标宋体" w:cs="Times New Roman"/>
          <w:color w:val="auto"/>
          <w:spacing w:val="9"/>
          <w:sz w:val="28"/>
          <w:szCs w:val="28"/>
        </w:rPr>
        <w:t>每种</w:t>
      </w:r>
      <w:r>
        <w:rPr>
          <w:rFonts w:hint="default" w:ascii="Times New Roman" w:hAnsi="Times New Roman" w:eastAsia="国标宋体" w:cs="Times New Roman"/>
          <w:color w:val="auto"/>
          <w:spacing w:val="9"/>
          <w:sz w:val="28"/>
          <w:szCs w:val="28"/>
          <w:lang w:val="en-US" w:eastAsia="zh-CN"/>
        </w:rPr>
        <w:t>检测项目</w:t>
      </w:r>
      <w:r>
        <w:rPr>
          <w:rFonts w:hint="default" w:ascii="Times New Roman" w:hAnsi="Times New Roman" w:eastAsia="国标宋体" w:cs="Times New Roman"/>
          <w:color w:val="auto"/>
          <w:spacing w:val="9"/>
          <w:sz w:val="28"/>
          <w:szCs w:val="28"/>
        </w:rPr>
        <w:t>的</w:t>
      </w:r>
      <w:r>
        <w:rPr>
          <w:rFonts w:hint="default" w:ascii="Times New Roman" w:hAnsi="Times New Roman" w:eastAsia="国标宋体" w:cs="Times New Roman"/>
          <w:color w:val="auto"/>
          <w:spacing w:val="9"/>
          <w:sz w:val="28"/>
          <w:szCs w:val="28"/>
          <w:lang w:val="en-US" w:eastAsia="zh-CN"/>
        </w:rPr>
        <w:t>检测</w:t>
      </w:r>
      <w:r>
        <w:rPr>
          <w:rFonts w:hint="default" w:ascii="Times New Roman" w:hAnsi="Times New Roman" w:eastAsia="国标宋体" w:cs="Times New Roman"/>
          <w:color w:val="auto"/>
          <w:spacing w:val="9"/>
          <w:sz w:val="28"/>
          <w:szCs w:val="28"/>
        </w:rPr>
        <w:t>人员</w:t>
      </w:r>
      <w:r>
        <w:rPr>
          <w:rFonts w:hint="default" w:ascii="Times New Roman" w:hAnsi="Times New Roman" w:eastAsia="国标宋体" w:cs="Times New Roman"/>
          <w:color w:val="auto"/>
          <w:spacing w:val="4"/>
          <w:sz w:val="28"/>
          <w:szCs w:val="28"/>
          <w:lang w:val="en-US" w:eastAsia="zh-CN"/>
        </w:rPr>
        <w:t>一般由</w:t>
      </w:r>
      <w:r>
        <w:rPr>
          <w:rFonts w:hint="default" w:ascii="Times New Roman" w:hAnsi="Times New Roman" w:eastAsia="国标宋体" w:cs="Times New Roman"/>
          <w:color w:val="auto"/>
          <w:spacing w:val="9"/>
          <w:sz w:val="28"/>
          <w:szCs w:val="28"/>
          <w:lang w:val="en-US" w:eastAsia="zh-CN"/>
        </w:rPr>
        <w:t>省质量审评中心</w:t>
      </w:r>
      <w:r>
        <w:rPr>
          <w:rFonts w:hint="default" w:ascii="Times New Roman" w:hAnsi="Times New Roman" w:eastAsia="国标宋体" w:cs="Times New Roman"/>
          <w:color w:val="auto"/>
          <w:spacing w:val="2"/>
          <w:sz w:val="28"/>
          <w:szCs w:val="28"/>
        </w:rPr>
        <w:t>指定</w:t>
      </w:r>
      <w:r>
        <w:rPr>
          <w:rFonts w:hint="default"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9"/>
          <w:sz w:val="28"/>
          <w:szCs w:val="28"/>
          <w:lang w:eastAsia="zh-CN"/>
        </w:rPr>
        <w:t>省质量审评中心</w:t>
      </w:r>
      <w:r>
        <w:rPr>
          <w:rFonts w:hint="default" w:ascii="Times New Roman" w:hAnsi="Times New Roman" w:eastAsia="国标宋体" w:cs="Times New Roman"/>
          <w:color w:val="auto"/>
          <w:spacing w:val="9"/>
          <w:sz w:val="28"/>
          <w:szCs w:val="28"/>
        </w:rPr>
        <w:t>和</w:t>
      </w:r>
      <w:r>
        <w:rPr>
          <w:rFonts w:hint="default" w:ascii="Times New Roman" w:hAnsi="Times New Roman" w:eastAsia="国标宋体" w:cs="Times New Roman"/>
          <w:color w:val="auto"/>
          <w:spacing w:val="9"/>
          <w:sz w:val="28"/>
          <w:szCs w:val="28"/>
          <w:lang w:eastAsia="zh-CN"/>
        </w:rPr>
        <w:t>申请单位</w:t>
      </w:r>
      <w:r>
        <w:rPr>
          <w:rFonts w:hint="default" w:ascii="Times New Roman" w:hAnsi="Times New Roman" w:eastAsia="国标宋体" w:cs="Times New Roman"/>
          <w:color w:val="auto"/>
          <w:spacing w:val="9"/>
          <w:sz w:val="28"/>
          <w:szCs w:val="28"/>
        </w:rPr>
        <w:t>确定的参加</w:t>
      </w:r>
      <w:r>
        <w:rPr>
          <w:rFonts w:hint="default" w:ascii="Times New Roman" w:hAnsi="Times New Roman" w:eastAsia="国标宋体" w:cs="Times New Roman"/>
          <w:color w:val="auto"/>
          <w:spacing w:val="9"/>
          <w:sz w:val="28"/>
          <w:szCs w:val="28"/>
          <w:lang w:eastAsia="zh-CN"/>
        </w:rPr>
        <w:t>检测</w:t>
      </w:r>
      <w:r>
        <w:rPr>
          <w:rFonts w:hint="default" w:ascii="Times New Roman" w:hAnsi="Times New Roman" w:eastAsia="国标宋体" w:cs="Times New Roman"/>
          <w:color w:val="auto"/>
          <w:spacing w:val="9"/>
          <w:sz w:val="28"/>
          <w:szCs w:val="28"/>
        </w:rPr>
        <w:t>能力验证的人员不得更换</w:t>
      </w:r>
      <w:r>
        <w:rPr>
          <w:rFonts w:hint="default"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2"/>
          <w:sz w:val="28"/>
          <w:szCs w:val="28"/>
        </w:rPr>
        <w:t>。</w:t>
      </w:r>
    </w:p>
    <w:p w14:paraId="51B67299">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1"/>
          <w:sz w:val="28"/>
          <w:szCs w:val="28"/>
        </w:rPr>
        <w:t>——</w:t>
      </w:r>
      <w:r>
        <w:rPr>
          <w:rFonts w:hint="default" w:ascii="Times New Roman" w:hAnsi="Times New Roman" w:eastAsia="国标宋体" w:cs="Times New Roman"/>
          <w:color w:val="auto"/>
          <w:spacing w:val="1"/>
          <w:sz w:val="28"/>
          <w:szCs w:val="28"/>
          <w:lang w:val="en-US" w:eastAsia="zh-CN"/>
        </w:rPr>
        <w:t>与</w:t>
      </w:r>
      <w:r>
        <w:rPr>
          <w:rFonts w:hint="default" w:ascii="Times New Roman" w:hAnsi="Times New Roman" w:eastAsia="国标宋体" w:cs="Times New Roman"/>
          <w:color w:val="auto"/>
          <w:spacing w:val="1"/>
          <w:sz w:val="28"/>
          <w:szCs w:val="28"/>
        </w:rPr>
        <w:t>评审组</w:t>
      </w:r>
      <w:r>
        <w:rPr>
          <w:rFonts w:hint="default" w:ascii="Times New Roman" w:hAnsi="Times New Roman" w:eastAsia="国标宋体" w:cs="Times New Roman"/>
          <w:color w:val="auto"/>
          <w:spacing w:val="1"/>
          <w:sz w:val="28"/>
          <w:szCs w:val="28"/>
          <w:lang w:val="en-US" w:eastAsia="zh-CN"/>
        </w:rPr>
        <w:t>商定</w:t>
      </w:r>
      <w:r>
        <w:rPr>
          <w:rFonts w:hint="default" w:ascii="Times New Roman" w:hAnsi="Times New Roman" w:eastAsia="国标宋体" w:cs="Times New Roman"/>
          <w:color w:val="auto"/>
          <w:spacing w:val="1"/>
          <w:sz w:val="28"/>
          <w:szCs w:val="28"/>
        </w:rPr>
        <w:t>行程等事宜。</w:t>
      </w:r>
    </w:p>
    <w:p w14:paraId="19E2203D">
      <w:pPr>
        <w:keepNext w:val="0"/>
        <w:keepLines w:val="0"/>
        <w:pageBreakBefore w:val="0"/>
        <w:widowControl w:val="0"/>
        <w:kinsoku/>
        <w:wordWrap/>
        <w:overflowPunct/>
        <w:topLinePunct w:val="0"/>
        <w:autoSpaceDE/>
        <w:autoSpaceDN/>
        <w:bidi w:val="0"/>
        <w:adjustRightInd w:val="0"/>
        <w:snapToGrid w:val="0"/>
        <w:spacing w:line="360" w:lineRule="auto"/>
        <w:ind w:left="0" w:right="0" w:firstLine="632" w:firstLineChars="200"/>
        <w:textAlignment w:val="auto"/>
        <w:rPr>
          <w:rFonts w:hint="default" w:ascii="Times New Roman" w:hAnsi="Times New Roman" w:eastAsia="国标宋体" w:cs="Times New Roman"/>
          <w:color w:val="auto"/>
          <w:spacing w:val="18"/>
          <w:sz w:val="28"/>
          <w:szCs w:val="28"/>
        </w:rPr>
      </w:pPr>
      <w:r>
        <w:rPr>
          <w:rFonts w:hint="default" w:ascii="Times New Roman" w:hAnsi="Times New Roman" w:eastAsia="国标宋体" w:cs="Times New Roman"/>
          <w:color w:val="auto"/>
          <w:spacing w:val="18"/>
          <w:sz w:val="28"/>
          <w:szCs w:val="28"/>
          <w:lang w:eastAsia="zh-CN"/>
        </w:rPr>
        <w:t>申请单位</w:t>
      </w:r>
      <w:r>
        <w:rPr>
          <w:rFonts w:hint="default" w:ascii="Times New Roman" w:hAnsi="Times New Roman" w:eastAsia="国标宋体" w:cs="Times New Roman"/>
          <w:color w:val="auto"/>
          <w:spacing w:val="18"/>
          <w:sz w:val="28"/>
          <w:szCs w:val="28"/>
          <w:lang w:val="en-US" w:eastAsia="zh-CN"/>
        </w:rPr>
        <w:t>在检测能力验证前还应</w:t>
      </w:r>
      <w:r>
        <w:rPr>
          <w:rFonts w:hint="default" w:ascii="Times New Roman" w:hAnsi="Times New Roman" w:eastAsia="国标宋体" w:cs="Times New Roman"/>
          <w:color w:val="auto"/>
          <w:spacing w:val="18"/>
          <w:sz w:val="28"/>
          <w:szCs w:val="28"/>
        </w:rPr>
        <w:t>做好如下准备事宜：</w:t>
      </w:r>
    </w:p>
    <w:p w14:paraId="10428ADA">
      <w:pPr>
        <w:keepNext w:val="0"/>
        <w:keepLines w:val="0"/>
        <w:pageBreakBefore w:val="0"/>
        <w:widowControl w:val="0"/>
        <w:kinsoku/>
        <w:wordWrap/>
        <w:overflowPunct/>
        <w:topLinePunct w:val="0"/>
        <w:autoSpaceDE/>
        <w:autoSpaceDN/>
        <w:bidi w:val="0"/>
        <w:adjustRightInd w:val="0"/>
        <w:snapToGrid w:val="0"/>
        <w:spacing w:line="360" w:lineRule="auto"/>
        <w:ind w:left="0" w:right="0" w:firstLine="584" w:firstLineChars="200"/>
        <w:textAlignment w:val="auto"/>
        <w:rPr>
          <w:rFonts w:hint="default" w:ascii="Times New Roman" w:hAnsi="Times New Roman" w:eastAsia="国标宋体" w:cs="Times New Roman"/>
          <w:color w:val="auto"/>
          <w:spacing w:val="3"/>
          <w:sz w:val="28"/>
          <w:szCs w:val="28"/>
        </w:rPr>
      </w:pPr>
      <w:r>
        <w:rPr>
          <w:rFonts w:hint="default" w:ascii="Times New Roman" w:hAnsi="Times New Roman" w:eastAsia="国标宋体" w:cs="Times New Roman"/>
          <w:color w:val="auto"/>
          <w:spacing w:val="6"/>
          <w:sz w:val="28"/>
          <w:szCs w:val="28"/>
        </w:rPr>
        <w:t>——</w:t>
      </w:r>
      <w:r>
        <w:rPr>
          <w:rFonts w:hint="default" w:ascii="Times New Roman" w:hAnsi="Times New Roman" w:eastAsia="国标宋体" w:cs="Times New Roman"/>
          <w:color w:val="auto"/>
          <w:spacing w:val="9"/>
          <w:sz w:val="28"/>
          <w:szCs w:val="28"/>
          <w:lang w:val="en-US" w:eastAsia="zh-CN"/>
        </w:rPr>
        <w:t>跟踪检测（校验）</w:t>
      </w:r>
      <w:r>
        <w:rPr>
          <w:rFonts w:hint="default" w:ascii="Times New Roman" w:hAnsi="Times New Roman" w:eastAsia="国标宋体" w:cs="Times New Roman"/>
          <w:color w:val="auto"/>
          <w:spacing w:val="3"/>
          <w:sz w:val="28"/>
          <w:szCs w:val="28"/>
        </w:rPr>
        <w:t>的</w:t>
      </w:r>
      <w:r>
        <w:rPr>
          <w:rFonts w:hint="default" w:ascii="Times New Roman" w:hAnsi="Times New Roman" w:eastAsia="国标宋体" w:cs="Times New Roman"/>
          <w:color w:val="auto"/>
          <w:spacing w:val="3"/>
          <w:sz w:val="28"/>
          <w:szCs w:val="28"/>
          <w:lang w:val="en-US" w:eastAsia="zh-CN"/>
        </w:rPr>
        <w:t>受检设备及地点</w:t>
      </w:r>
      <w:r>
        <w:rPr>
          <w:rFonts w:hint="default" w:ascii="Times New Roman" w:hAnsi="Times New Roman" w:eastAsia="国标宋体" w:cs="Times New Roman"/>
          <w:color w:val="auto"/>
          <w:spacing w:val="3"/>
          <w:sz w:val="28"/>
          <w:szCs w:val="28"/>
        </w:rPr>
        <w:t>。</w:t>
      </w:r>
    </w:p>
    <w:p w14:paraId="0461D526">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rPr>
      </w:pPr>
      <w:r>
        <w:rPr>
          <w:rFonts w:hint="default" w:ascii="Times New Roman" w:hAnsi="Times New Roman" w:eastAsia="国标宋体" w:cs="Times New Roman"/>
          <w:color w:val="auto"/>
          <w:spacing w:val="1"/>
          <w:sz w:val="28"/>
          <w:szCs w:val="28"/>
        </w:rPr>
        <w:t>——与</w:t>
      </w:r>
      <w:r>
        <w:rPr>
          <w:rFonts w:hint="default" w:ascii="Times New Roman" w:hAnsi="Times New Roman" w:eastAsia="国标宋体" w:cs="Times New Roman"/>
          <w:color w:val="auto"/>
          <w:spacing w:val="1"/>
          <w:sz w:val="28"/>
          <w:szCs w:val="28"/>
          <w:lang w:val="en-US" w:eastAsia="zh-CN"/>
        </w:rPr>
        <w:t>受检特种设备使用单位</w:t>
      </w:r>
      <w:r>
        <w:rPr>
          <w:rFonts w:hint="default" w:ascii="Times New Roman" w:hAnsi="Times New Roman" w:eastAsia="国标宋体" w:cs="Times New Roman"/>
          <w:color w:val="auto"/>
          <w:spacing w:val="1"/>
          <w:sz w:val="28"/>
          <w:szCs w:val="28"/>
        </w:rPr>
        <w:t>联系人联系，明确需要配合的</w:t>
      </w:r>
      <w:r>
        <w:rPr>
          <w:rFonts w:hint="default" w:ascii="Times New Roman" w:hAnsi="Times New Roman" w:eastAsia="国标宋体" w:cs="Times New Roman"/>
          <w:color w:val="auto"/>
          <w:spacing w:val="1"/>
          <w:sz w:val="28"/>
          <w:szCs w:val="28"/>
          <w:lang w:eastAsia="zh-CN"/>
        </w:rPr>
        <w:t>事宜</w:t>
      </w:r>
      <w:r>
        <w:rPr>
          <w:rFonts w:hint="default" w:ascii="Times New Roman" w:hAnsi="Times New Roman" w:eastAsia="国标宋体" w:cs="Times New Roman"/>
          <w:color w:val="auto"/>
          <w:spacing w:val="1"/>
          <w:sz w:val="28"/>
          <w:szCs w:val="28"/>
        </w:rPr>
        <w:t>。</w:t>
      </w:r>
    </w:p>
    <w:p w14:paraId="19F81C58">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rPr>
      </w:pPr>
      <w:r>
        <w:rPr>
          <w:rFonts w:hint="default" w:ascii="Times New Roman" w:hAnsi="Times New Roman" w:eastAsia="国标宋体" w:cs="Times New Roman"/>
          <w:color w:val="auto"/>
          <w:spacing w:val="1"/>
          <w:sz w:val="28"/>
          <w:szCs w:val="28"/>
        </w:rPr>
        <w:t>——</w:t>
      </w:r>
      <w:r>
        <w:rPr>
          <w:rFonts w:hint="default" w:ascii="Times New Roman" w:hAnsi="Times New Roman" w:eastAsia="国标宋体" w:cs="Times New Roman"/>
          <w:color w:val="auto"/>
          <w:spacing w:val="1"/>
          <w:sz w:val="28"/>
          <w:szCs w:val="28"/>
          <w:lang w:val="en-US" w:eastAsia="zh-CN"/>
        </w:rPr>
        <w:t>备好检验检测用设备和材料</w:t>
      </w:r>
      <w:r>
        <w:rPr>
          <w:rFonts w:hint="default" w:ascii="Times New Roman" w:hAnsi="Times New Roman" w:eastAsia="国标宋体" w:cs="Times New Roman"/>
          <w:color w:val="auto"/>
          <w:spacing w:val="1"/>
          <w:sz w:val="28"/>
          <w:szCs w:val="28"/>
        </w:rPr>
        <w:t>。</w:t>
      </w:r>
    </w:p>
    <w:p w14:paraId="764E6DCF">
      <w:pPr>
        <w:keepNext w:val="0"/>
        <w:keepLines w:val="0"/>
        <w:pageBreakBefore w:val="0"/>
        <w:widowControl w:val="0"/>
        <w:kinsoku/>
        <w:wordWrap/>
        <w:overflowPunct/>
        <w:topLinePunct w:val="0"/>
        <w:autoSpaceDE/>
        <w:autoSpaceDN/>
        <w:bidi w:val="0"/>
        <w:adjustRightInd w:val="0"/>
        <w:snapToGrid w:val="0"/>
        <w:spacing w:line="360" w:lineRule="auto"/>
        <w:ind w:left="0" w:right="0" w:firstLine="596" w:firstLineChars="200"/>
        <w:textAlignment w:val="auto"/>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9"/>
          <w:sz w:val="28"/>
          <w:szCs w:val="28"/>
          <w:lang w:val="en-US" w:eastAsia="zh-CN"/>
        </w:rPr>
        <w:t xml:space="preserve">C3.2.2 </w:t>
      </w:r>
      <w:r>
        <w:rPr>
          <w:rFonts w:hint="default" w:ascii="Times New Roman" w:hAnsi="Times New Roman" w:eastAsia="国标宋体" w:cs="Times New Roman"/>
          <w:color w:val="auto"/>
          <w:spacing w:val="6"/>
          <w:sz w:val="28"/>
          <w:szCs w:val="28"/>
        </w:rPr>
        <w:t>现场主要验证内容</w:t>
      </w:r>
    </w:p>
    <w:p w14:paraId="36903BCD">
      <w:pPr>
        <w:adjustRightInd w:val="0"/>
        <w:snapToGrid w:val="0"/>
        <w:spacing w:line="360" w:lineRule="auto"/>
        <w:ind w:firstLine="564" w:firstLineChars="200"/>
        <w:rPr>
          <w:rFonts w:hint="default" w:ascii="Times New Roman" w:hAnsi="Times New Roman" w:eastAsia="国标宋体" w:cs="Times New Roman"/>
          <w:color w:val="auto"/>
          <w:spacing w:val="1"/>
          <w:sz w:val="28"/>
          <w:szCs w:val="28"/>
        </w:rPr>
      </w:pPr>
      <w:r>
        <w:rPr>
          <w:rFonts w:hint="default" w:ascii="Times New Roman" w:hAnsi="Times New Roman" w:eastAsia="国标宋体" w:cs="Times New Roman"/>
          <w:color w:val="auto"/>
          <w:spacing w:val="1"/>
          <w:sz w:val="28"/>
          <w:szCs w:val="28"/>
        </w:rPr>
        <w:t>——质量体系文件（质量手册、程序文件</w:t>
      </w:r>
      <w:r>
        <w:rPr>
          <w:rFonts w:hint="default" w:ascii="Times New Roman" w:hAnsi="Times New Roman"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lang w:val="en-US" w:eastAsia="zh-CN"/>
        </w:rPr>
        <w:t>作业指导书</w:t>
      </w:r>
      <w:r>
        <w:rPr>
          <w:rFonts w:hint="default" w:ascii="Times New Roman" w:hAnsi="Times New Roman" w:eastAsia="国标宋体" w:cs="Times New Roman"/>
          <w:color w:val="auto"/>
          <w:spacing w:val="1"/>
          <w:sz w:val="28"/>
          <w:szCs w:val="28"/>
        </w:rPr>
        <w:t>、工艺规程和表格）是否符合要求。</w:t>
      </w:r>
    </w:p>
    <w:p w14:paraId="3B9F4C27">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rPr>
      </w:pPr>
      <w:r>
        <w:rPr>
          <w:rFonts w:hint="default" w:ascii="Times New Roman" w:hAnsi="Times New Roman" w:eastAsia="国标宋体" w:cs="Times New Roman"/>
          <w:color w:val="auto"/>
          <w:spacing w:val="1"/>
          <w:sz w:val="28"/>
          <w:szCs w:val="28"/>
        </w:rPr>
        <w:t>——单位责任人员任命情况，</w:t>
      </w:r>
      <w:r>
        <w:rPr>
          <w:rFonts w:hint="default" w:ascii="Times New Roman" w:hAnsi="Times New Roman" w:eastAsia="国标宋体" w:cs="Times New Roman"/>
          <w:color w:val="auto"/>
          <w:spacing w:val="1"/>
          <w:sz w:val="28"/>
          <w:szCs w:val="28"/>
          <w:lang w:val="en-US" w:eastAsia="zh-CN"/>
        </w:rPr>
        <w:t>检验</w:t>
      </w:r>
      <w:r>
        <w:rPr>
          <w:rFonts w:hint="default" w:ascii="Times New Roman" w:hAnsi="Times New Roman" w:eastAsia="国标宋体" w:cs="Times New Roman"/>
          <w:color w:val="auto"/>
          <w:spacing w:val="1"/>
          <w:sz w:val="28"/>
          <w:szCs w:val="28"/>
        </w:rPr>
        <w:t>检测人员资格证书和注册情况。</w:t>
      </w:r>
    </w:p>
    <w:p w14:paraId="0D6F7C50">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rPr>
      </w:pPr>
      <w:r>
        <w:rPr>
          <w:rFonts w:hint="default" w:ascii="Times New Roman" w:hAnsi="Times New Roman" w:eastAsia="国标宋体" w:cs="Times New Roman"/>
          <w:color w:val="auto"/>
          <w:spacing w:val="1"/>
          <w:sz w:val="28"/>
          <w:szCs w:val="28"/>
        </w:rPr>
        <w:t>——根据验证工作指令，编制检测工艺卡</w:t>
      </w:r>
      <w:r>
        <w:rPr>
          <w:rFonts w:hint="default" w:ascii="Times New Roman" w:hAnsi="Times New Roman"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作业指导书</w:t>
      </w:r>
      <w:r>
        <w:rPr>
          <w:rFonts w:hint="default" w:ascii="Times New Roman" w:hAnsi="Times New Roman"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，并完成审批。</w:t>
      </w:r>
    </w:p>
    <w:p w14:paraId="6A043928">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rPr>
      </w:pPr>
      <w:r>
        <w:rPr>
          <w:rFonts w:hint="default" w:ascii="Times New Roman" w:hAnsi="Times New Roman" w:eastAsia="国标宋体" w:cs="Times New Roman"/>
          <w:color w:val="auto"/>
          <w:spacing w:val="1"/>
          <w:sz w:val="28"/>
          <w:szCs w:val="28"/>
        </w:rPr>
        <w:t>——根据工艺卡</w:t>
      </w:r>
      <w:r>
        <w:rPr>
          <w:rFonts w:hint="default" w:ascii="Times New Roman" w:hAnsi="Times New Roman"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作业指导书</w:t>
      </w:r>
      <w:r>
        <w:rPr>
          <w:rFonts w:hint="default" w:ascii="Times New Roman" w:hAnsi="Times New Roman"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完成指定的检测工作。</w:t>
      </w:r>
    </w:p>
    <w:p w14:paraId="26CC1ADB">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highlight w:val="none"/>
        </w:rPr>
      </w:pPr>
      <w:r>
        <w:rPr>
          <w:rFonts w:hint="default" w:ascii="Times New Roman" w:hAnsi="Times New Roman" w:eastAsia="国标宋体" w:cs="Times New Roman"/>
          <w:color w:val="auto"/>
          <w:spacing w:val="1"/>
          <w:sz w:val="28"/>
          <w:szCs w:val="28"/>
          <w:highlight w:val="none"/>
        </w:rPr>
        <w:t>——形成检测记录</w:t>
      </w:r>
      <w:r>
        <w:rPr>
          <w:rFonts w:hint="default" w:ascii="Times New Roman" w:hAnsi="Times New Roman" w:eastAsia="国标宋体" w:cs="Times New Roman"/>
          <w:color w:val="auto"/>
          <w:spacing w:val="1"/>
          <w:sz w:val="28"/>
          <w:szCs w:val="28"/>
          <w:highlight w:val="none"/>
          <w:lang w:val="en-US" w:eastAsia="zh-CN"/>
        </w:rPr>
        <w:t>及报告，</w:t>
      </w:r>
      <w:r>
        <w:rPr>
          <w:rFonts w:hint="default" w:ascii="Times New Roman" w:hAnsi="Times New Roman" w:eastAsia="国标宋体" w:cs="Times New Roman"/>
          <w:color w:val="auto"/>
          <w:spacing w:val="1"/>
          <w:sz w:val="28"/>
          <w:szCs w:val="28"/>
          <w:lang w:val="en-US" w:eastAsia="zh-CN"/>
        </w:rPr>
        <w:t>完成编、审、批并签字盖章</w:t>
      </w:r>
      <w:r>
        <w:rPr>
          <w:rFonts w:hint="default" w:ascii="Times New Roman" w:hAnsi="Times New Roman" w:eastAsia="国标宋体" w:cs="Times New Roman"/>
          <w:color w:val="auto"/>
          <w:spacing w:val="1"/>
          <w:sz w:val="28"/>
          <w:szCs w:val="28"/>
          <w:highlight w:val="none"/>
          <w:lang w:eastAsia="zh-CN"/>
        </w:rPr>
        <w:t>（</w:t>
      </w:r>
      <w:r>
        <w:rPr>
          <w:rFonts w:hint="default" w:ascii="Times New Roman" w:hAnsi="Times New Roman" w:eastAsia="国标宋体" w:cs="Times New Roman"/>
          <w:color w:val="auto"/>
          <w:spacing w:val="1"/>
          <w:sz w:val="28"/>
          <w:szCs w:val="28"/>
          <w:highlight w:val="none"/>
        </w:rPr>
        <w:t>RT检测，应当完成洗片、评片、工艺验证，形成评片记录</w:t>
      </w:r>
      <w:r>
        <w:rPr>
          <w:rFonts w:hint="default" w:ascii="Times New Roman" w:hAnsi="Times New Roman" w:eastAsia="国标宋体" w:cs="Times New Roman"/>
          <w:color w:val="auto"/>
          <w:spacing w:val="1"/>
          <w:sz w:val="28"/>
          <w:szCs w:val="28"/>
          <w:highlight w:val="none"/>
          <w:lang w:val="en-US" w:eastAsia="zh-CN"/>
        </w:rPr>
        <w:t>及报告</w:t>
      </w:r>
      <w:r>
        <w:rPr>
          <w:rFonts w:hint="default" w:ascii="Times New Roman" w:hAnsi="Times New Roman" w:eastAsia="国标宋体" w:cs="Times New Roman"/>
          <w:color w:val="auto"/>
          <w:spacing w:val="1"/>
          <w:sz w:val="28"/>
          <w:szCs w:val="28"/>
          <w:highlight w:val="none"/>
        </w:rPr>
        <w:t>；TOFD检测，应当完成检测系统总体设置、工艺验证，形成扫描图评定记录</w:t>
      </w:r>
      <w:r>
        <w:rPr>
          <w:rFonts w:hint="default" w:ascii="Times New Roman" w:hAnsi="Times New Roman" w:eastAsia="国标宋体" w:cs="Times New Roman"/>
          <w:color w:val="auto"/>
          <w:spacing w:val="1"/>
          <w:sz w:val="28"/>
          <w:szCs w:val="28"/>
          <w:highlight w:val="none"/>
          <w:lang w:val="en-US" w:eastAsia="zh-CN"/>
        </w:rPr>
        <w:t>及报告</w:t>
      </w:r>
      <w:r>
        <w:rPr>
          <w:rFonts w:hint="default" w:ascii="Times New Roman" w:hAnsi="Times New Roman" w:eastAsia="国标宋体" w:cs="Times New Roman"/>
          <w:color w:val="auto"/>
          <w:spacing w:val="1"/>
          <w:sz w:val="28"/>
          <w:szCs w:val="28"/>
          <w:highlight w:val="none"/>
        </w:rPr>
        <w:t>；漏磁检测，应当完成仪器检测状态参数设置、工艺验证，形成判别记录</w:t>
      </w:r>
      <w:r>
        <w:rPr>
          <w:rFonts w:hint="default" w:ascii="Times New Roman" w:hAnsi="Times New Roman" w:eastAsia="国标宋体" w:cs="Times New Roman"/>
          <w:color w:val="auto"/>
          <w:spacing w:val="1"/>
          <w:sz w:val="28"/>
          <w:szCs w:val="28"/>
          <w:highlight w:val="none"/>
          <w:lang w:val="en-US" w:eastAsia="zh-CN"/>
        </w:rPr>
        <w:t>及报告</w:t>
      </w:r>
      <w:r>
        <w:rPr>
          <w:rFonts w:hint="default" w:ascii="Times New Roman" w:hAnsi="Times New Roman" w:eastAsia="国标宋体" w:cs="Times New Roman"/>
          <w:color w:val="auto"/>
          <w:spacing w:val="1"/>
          <w:sz w:val="28"/>
          <w:szCs w:val="28"/>
          <w:highlight w:val="none"/>
        </w:rPr>
        <w:t>等</w:t>
      </w:r>
      <w:r>
        <w:rPr>
          <w:rFonts w:hint="default" w:ascii="Times New Roman" w:hAnsi="Times New Roman" w:eastAsia="国标宋体" w:cs="Times New Roman"/>
          <w:color w:val="auto"/>
          <w:spacing w:val="1"/>
          <w:sz w:val="28"/>
          <w:szCs w:val="28"/>
          <w:highlight w:val="none"/>
          <w:lang w:eastAsia="zh-CN"/>
        </w:rPr>
        <w:t>）</w:t>
      </w:r>
      <w:r>
        <w:rPr>
          <w:rFonts w:hint="default" w:ascii="Times New Roman" w:hAnsi="Times New Roman" w:eastAsia="国标宋体" w:cs="Times New Roman"/>
          <w:color w:val="auto"/>
          <w:spacing w:val="1"/>
          <w:sz w:val="28"/>
          <w:szCs w:val="28"/>
          <w:highlight w:val="none"/>
        </w:rPr>
        <w:t>。</w:t>
      </w:r>
    </w:p>
    <w:p w14:paraId="57F80A99">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rPr>
      </w:pPr>
      <w:r>
        <w:rPr>
          <w:rFonts w:hint="default" w:ascii="Times New Roman" w:hAnsi="Times New Roman" w:eastAsia="国标宋体" w:cs="Times New Roman"/>
          <w:color w:val="auto"/>
          <w:spacing w:val="1"/>
          <w:sz w:val="28"/>
          <w:szCs w:val="28"/>
        </w:rPr>
        <w:t>——现场技术、质量问题处理的情况等。</w:t>
      </w:r>
    </w:p>
    <w:p w14:paraId="546BC9B9">
      <w:pPr>
        <w:spacing w:line="86" w:lineRule="auto"/>
        <w:rPr>
          <w:rFonts w:hint="default" w:ascii="Times New Roman" w:hAnsi="Times New Roman" w:eastAsia="国标宋体" w:cs="Times New Roman"/>
          <w:color w:val="auto"/>
          <w:sz w:val="28"/>
          <w:szCs w:val="28"/>
        </w:rPr>
      </w:pPr>
    </w:p>
    <w:p w14:paraId="04EE550E">
      <w:pPr>
        <w:keepNext w:val="0"/>
        <w:keepLines w:val="0"/>
        <w:pageBreakBefore w:val="0"/>
        <w:widowControl w:val="0"/>
        <w:kinsoku/>
        <w:wordWrap/>
        <w:overflowPunct/>
        <w:topLinePunct w:val="0"/>
        <w:autoSpaceDE/>
        <w:autoSpaceDN/>
        <w:bidi w:val="0"/>
        <w:adjustRightInd w:val="0"/>
        <w:snapToGrid w:val="0"/>
        <w:spacing w:line="360" w:lineRule="auto"/>
        <w:ind w:left="0" w:right="0" w:firstLine="596" w:firstLineChars="200"/>
        <w:textAlignment w:val="auto"/>
        <w:rPr>
          <w:rFonts w:hint="default" w:ascii="Times New Roman" w:hAnsi="Times New Roman" w:eastAsia="国标宋体" w:cs="Times New Roman"/>
          <w:color w:val="auto"/>
          <w:spacing w:val="9"/>
          <w:sz w:val="28"/>
          <w:szCs w:val="28"/>
          <w:lang w:val="en-US" w:eastAsia="zh-CN"/>
        </w:rPr>
      </w:pPr>
      <w:r>
        <w:rPr>
          <w:rFonts w:hint="default" w:ascii="Times New Roman" w:hAnsi="Times New Roman" w:eastAsia="国标宋体" w:cs="Times New Roman"/>
          <w:color w:val="auto"/>
          <w:spacing w:val="9"/>
          <w:sz w:val="28"/>
          <w:szCs w:val="28"/>
          <w:lang w:val="en-US" w:eastAsia="zh-CN"/>
        </w:rPr>
        <w:t>C3.3 采信能力验证结果</w:t>
      </w:r>
    </w:p>
    <w:p w14:paraId="07DDC99F">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pacing w:val="9"/>
          <w:sz w:val="28"/>
          <w:szCs w:val="28"/>
        </w:rPr>
        <w:t>当申请核准项目采取采信能力验证结果的方式</w:t>
      </w:r>
      <w:r>
        <w:rPr>
          <w:rFonts w:hint="default" w:ascii="Times New Roman" w:hAnsi="Times New Roman" w:eastAsia="国标宋体" w:cs="Times New Roman"/>
          <w:color w:val="auto"/>
          <w:spacing w:val="9"/>
          <w:sz w:val="28"/>
          <w:szCs w:val="28"/>
          <w:lang w:eastAsia="zh-CN"/>
        </w:rPr>
        <w:t>审查</w:t>
      </w:r>
      <w:r>
        <w:rPr>
          <w:rFonts w:hint="default" w:ascii="Times New Roman" w:hAnsi="Times New Roman" w:eastAsia="国标宋体" w:cs="Times New Roman"/>
          <w:color w:val="auto"/>
          <w:spacing w:val="1"/>
          <w:sz w:val="28"/>
          <w:szCs w:val="28"/>
        </w:rPr>
        <w:t>检测</w:t>
      </w:r>
      <w:r>
        <w:rPr>
          <w:rFonts w:hint="default" w:ascii="Times New Roman" w:hAnsi="Times New Roman" w:eastAsia="国标宋体" w:cs="Times New Roman"/>
          <w:color w:val="auto"/>
          <w:spacing w:val="9"/>
          <w:sz w:val="28"/>
          <w:szCs w:val="28"/>
        </w:rPr>
        <w:t>能力</w:t>
      </w:r>
      <w:r>
        <w:rPr>
          <w:rFonts w:hint="default" w:ascii="Times New Roman" w:hAnsi="Times New Roman" w:eastAsia="国标宋体" w:cs="Times New Roman"/>
          <w:color w:val="auto"/>
          <w:spacing w:val="9"/>
          <w:sz w:val="28"/>
          <w:szCs w:val="28"/>
          <w:lang w:eastAsia="zh-CN"/>
        </w:rPr>
        <w:t>时，申请单位可在现场鉴定评审前完成申请项目的采信能力验证工作，由评审组现场核查采信能力验证结果。</w:t>
      </w:r>
    </w:p>
    <w:p w14:paraId="1CEA6E6F">
      <w:pPr>
        <w:adjustRightInd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 xml:space="preserve">C3.4 </w:t>
      </w:r>
      <w:r>
        <w:rPr>
          <w:rFonts w:hint="default" w:ascii="Times New Roman" w:hAnsi="Times New Roman" w:eastAsia="国标宋体" w:cs="Times New Roman"/>
          <w:color w:val="auto"/>
          <w:spacing w:val="1"/>
          <w:sz w:val="28"/>
          <w:szCs w:val="28"/>
        </w:rPr>
        <w:t>检测</w:t>
      </w:r>
      <w:r>
        <w:rPr>
          <w:rFonts w:hint="default" w:ascii="Times New Roman" w:hAnsi="Times New Roman" w:eastAsia="国标宋体" w:cs="Times New Roman"/>
          <w:color w:val="auto"/>
          <w:sz w:val="28"/>
          <w:szCs w:val="28"/>
        </w:rPr>
        <w:t>能力</w:t>
      </w:r>
      <w:r>
        <w:rPr>
          <w:rFonts w:hint="default" w:ascii="Times New Roman" w:hAnsi="Times New Roman" w:eastAsia="国标宋体" w:cs="Times New Roman"/>
          <w:color w:val="auto"/>
          <w:sz w:val="28"/>
          <w:szCs w:val="28"/>
          <w:lang w:eastAsia="zh-CN"/>
        </w:rPr>
        <w:t>审查</w:t>
      </w:r>
      <w:r>
        <w:rPr>
          <w:rFonts w:hint="default" w:ascii="Times New Roman" w:hAnsi="Times New Roman" w:eastAsia="国标宋体" w:cs="Times New Roman"/>
          <w:color w:val="auto"/>
          <w:sz w:val="28"/>
          <w:szCs w:val="28"/>
        </w:rPr>
        <w:t>数量</w:t>
      </w:r>
    </w:p>
    <w:p w14:paraId="21112292">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lang w:eastAsia="zh-CN"/>
        </w:rPr>
      </w:pPr>
      <w:r>
        <w:rPr>
          <w:rFonts w:hint="default" w:ascii="Times New Roman" w:hAnsi="Times New Roman" w:eastAsia="国标宋体" w:cs="Times New Roman"/>
          <w:color w:val="auto"/>
          <w:spacing w:val="9"/>
          <w:sz w:val="28"/>
          <w:szCs w:val="28"/>
          <w:lang w:val="en-US" w:eastAsia="zh-CN"/>
        </w:rPr>
        <w:t>C3.4.1</w:t>
      </w:r>
      <w:r>
        <w:rPr>
          <w:rFonts w:hint="default" w:ascii="Times New Roman" w:hAnsi="Times New Roman" w:eastAsia="国标宋体" w:cs="Times New Roman"/>
          <w:color w:val="auto"/>
          <w:spacing w:val="9"/>
          <w:sz w:val="28"/>
          <w:szCs w:val="28"/>
        </w:rPr>
        <w:t xml:space="preserve"> 报告评价——</w:t>
      </w:r>
      <w:r>
        <w:rPr>
          <w:rFonts w:hint="default" w:ascii="Times New Roman" w:hAnsi="Times New Roman" w:eastAsia="国标宋体" w:cs="Times New Roman"/>
          <w:color w:val="auto"/>
          <w:spacing w:val="9"/>
          <w:sz w:val="28"/>
          <w:szCs w:val="28"/>
          <w:lang w:val="en-US" w:eastAsia="zh-CN"/>
        </w:rPr>
        <w:t>审查</w:t>
      </w:r>
      <w:r>
        <w:rPr>
          <w:rFonts w:hint="default" w:ascii="Times New Roman" w:hAnsi="Times New Roman" w:eastAsia="国标宋体" w:cs="Times New Roman"/>
          <w:color w:val="auto"/>
          <w:spacing w:val="9"/>
          <w:sz w:val="28"/>
          <w:szCs w:val="28"/>
        </w:rPr>
        <w:t>每个</w:t>
      </w:r>
      <w:r>
        <w:rPr>
          <w:rFonts w:hint="default" w:ascii="Times New Roman" w:hAnsi="Times New Roman" w:eastAsia="国标宋体" w:cs="Times New Roman"/>
          <w:color w:val="auto"/>
          <w:spacing w:val="9"/>
          <w:sz w:val="28"/>
          <w:szCs w:val="28"/>
          <w:lang w:val="en-US" w:eastAsia="zh-CN"/>
        </w:rPr>
        <w:t>拟按</w:t>
      </w:r>
      <w:r>
        <w:rPr>
          <w:rFonts w:hint="default" w:ascii="Times New Roman" w:hAnsi="Times New Roman" w:eastAsia="国标宋体" w:cs="Times New Roman"/>
          <w:color w:val="auto"/>
          <w:spacing w:val="9"/>
          <w:sz w:val="28"/>
          <w:szCs w:val="28"/>
        </w:rPr>
        <w:t>报告评价</w:t>
      </w:r>
      <w:r>
        <w:rPr>
          <w:rFonts w:hint="default" w:ascii="Times New Roman" w:hAnsi="Times New Roman" w:eastAsia="国标宋体" w:cs="Times New Roman"/>
          <w:color w:val="auto"/>
          <w:spacing w:val="9"/>
          <w:sz w:val="28"/>
          <w:szCs w:val="28"/>
          <w:lang w:val="en-US" w:eastAsia="zh-CN"/>
        </w:rPr>
        <w:t>方式进行能力审查的核准</w:t>
      </w:r>
      <w:r>
        <w:rPr>
          <w:rFonts w:hint="default" w:ascii="Times New Roman" w:hAnsi="Times New Roman" w:eastAsia="国标宋体" w:cs="Times New Roman"/>
          <w:color w:val="auto"/>
          <w:spacing w:val="9"/>
          <w:sz w:val="28"/>
          <w:szCs w:val="28"/>
        </w:rPr>
        <w:t>项目</w:t>
      </w:r>
      <w:r>
        <w:rPr>
          <w:rFonts w:hint="default" w:ascii="Times New Roman" w:hAnsi="Times New Roman" w:eastAsia="国标宋体" w:cs="Times New Roman"/>
          <w:color w:val="auto"/>
          <w:spacing w:val="1"/>
          <w:sz w:val="28"/>
          <w:szCs w:val="28"/>
        </w:rPr>
        <w:t>检测</w:t>
      </w:r>
      <w:r>
        <w:rPr>
          <w:rFonts w:hint="default" w:ascii="Times New Roman" w:hAnsi="Times New Roman" w:eastAsia="国标宋体" w:cs="Times New Roman"/>
          <w:color w:val="auto"/>
          <w:spacing w:val="9"/>
          <w:sz w:val="28"/>
          <w:szCs w:val="28"/>
        </w:rPr>
        <w:t xml:space="preserve">报告至少 </w:t>
      </w:r>
      <w:r>
        <w:rPr>
          <w:rFonts w:hint="default" w:ascii="Times New Roman" w:hAnsi="Times New Roman" w:eastAsia="国标宋体" w:cs="Times New Roman"/>
          <w:color w:val="auto"/>
          <w:spacing w:val="9"/>
          <w:sz w:val="28"/>
          <w:szCs w:val="28"/>
          <w:lang w:val="en-US" w:eastAsia="zh-CN"/>
        </w:rPr>
        <w:t>4</w:t>
      </w:r>
      <w:r>
        <w:rPr>
          <w:rFonts w:hint="default" w:ascii="Times New Roman" w:hAnsi="Times New Roman" w:eastAsia="国标宋体" w:cs="Times New Roman"/>
          <w:color w:val="auto"/>
          <w:spacing w:val="9"/>
          <w:sz w:val="28"/>
          <w:szCs w:val="28"/>
        </w:rPr>
        <w:t xml:space="preserve"> 份</w:t>
      </w:r>
      <w:r>
        <w:rPr>
          <w:rFonts w:hint="default" w:ascii="Times New Roman" w:hAnsi="Times New Roman" w:eastAsia="国标宋体" w:cs="Times New Roman"/>
          <w:color w:val="auto"/>
          <w:spacing w:val="9"/>
          <w:sz w:val="28"/>
          <w:szCs w:val="28"/>
          <w:lang w:eastAsia="zh-CN"/>
        </w:rPr>
        <w:t>（持证周期内每年各</w:t>
      </w:r>
      <w:r>
        <w:rPr>
          <w:rFonts w:hint="default" w:ascii="Times New Roman" w:hAnsi="Times New Roman" w:eastAsia="国标宋体" w:cs="Times New Roman"/>
          <w:color w:val="auto"/>
          <w:spacing w:val="9"/>
          <w:sz w:val="28"/>
          <w:szCs w:val="28"/>
          <w:lang w:val="en-US" w:eastAsia="zh-CN"/>
        </w:rPr>
        <w:t>1份</w:t>
      </w:r>
      <w:r>
        <w:rPr>
          <w:rFonts w:hint="default" w:ascii="Times New Roman" w:hAnsi="Times New Roman" w:eastAsia="国标宋体" w:cs="Times New Roman"/>
          <w:color w:val="auto"/>
          <w:spacing w:val="9"/>
          <w:sz w:val="28"/>
          <w:szCs w:val="28"/>
          <w:lang w:eastAsia="zh-CN"/>
        </w:rPr>
        <w:t>），</w:t>
      </w:r>
      <w:r>
        <w:rPr>
          <w:rFonts w:hint="default" w:ascii="Times New Roman" w:hAnsi="Times New Roman" w:eastAsia="国标宋体" w:cs="Times New Roman"/>
          <w:color w:val="auto"/>
          <w:spacing w:val="9"/>
          <w:sz w:val="28"/>
          <w:szCs w:val="28"/>
        </w:rPr>
        <w:t>申请核准项目有子项目时，每个子项目</w:t>
      </w:r>
      <w:r>
        <w:rPr>
          <w:rFonts w:hint="default" w:ascii="Times New Roman" w:hAnsi="Times New Roman" w:eastAsia="国标宋体" w:cs="Times New Roman"/>
          <w:color w:val="auto"/>
          <w:spacing w:val="1"/>
          <w:sz w:val="28"/>
          <w:szCs w:val="28"/>
        </w:rPr>
        <w:t>检测</w:t>
      </w:r>
      <w:r>
        <w:rPr>
          <w:rFonts w:hint="default" w:ascii="Times New Roman" w:hAnsi="Times New Roman" w:eastAsia="国标宋体" w:cs="Times New Roman"/>
          <w:color w:val="auto"/>
          <w:spacing w:val="9"/>
          <w:sz w:val="28"/>
          <w:szCs w:val="28"/>
        </w:rPr>
        <w:t>报告至少</w:t>
      </w:r>
      <w:r>
        <w:rPr>
          <w:rFonts w:hint="default" w:ascii="Times New Roman" w:hAnsi="Times New Roman" w:eastAsia="国标宋体" w:cs="Times New Roman"/>
          <w:color w:val="auto"/>
          <w:spacing w:val="9"/>
          <w:sz w:val="28"/>
          <w:szCs w:val="28"/>
          <w:lang w:val="en-US" w:eastAsia="zh-CN"/>
        </w:rPr>
        <w:t>4</w:t>
      </w:r>
      <w:r>
        <w:rPr>
          <w:rFonts w:hint="default" w:ascii="Times New Roman" w:hAnsi="Times New Roman" w:eastAsia="国标宋体" w:cs="Times New Roman"/>
          <w:color w:val="auto"/>
          <w:spacing w:val="9"/>
          <w:sz w:val="28"/>
          <w:szCs w:val="28"/>
        </w:rPr>
        <w:t>份</w:t>
      </w:r>
      <w:r>
        <w:rPr>
          <w:rFonts w:hint="default" w:ascii="Times New Roman" w:hAnsi="Times New Roman" w:eastAsia="国标宋体" w:cs="Times New Roman"/>
          <w:color w:val="auto"/>
          <w:spacing w:val="9"/>
          <w:sz w:val="28"/>
          <w:szCs w:val="28"/>
          <w:lang w:eastAsia="zh-CN"/>
        </w:rPr>
        <w:t>（持证周期内每年各</w:t>
      </w:r>
      <w:r>
        <w:rPr>
          <w:rFonts w:hint="default" w:ascii="Times New Roman" w:hAnsi="Times New Roman" w:eastAsia="国标宋体" w:cs="Times New Roman"/>
          <w:color w:val="auto"/>
          <w:spacing w:val="9"/>
          <w:sz w:val="28"/>
          <w:szCs w:val="28"/>
          <w:lang w:val="en-US" w:eastAsia="zh-CN"/>
        </w:rPr>
        <w:t>1份</w:t>
      </w:r>
      <w:r>
        <w:rPr>
          <w:rFonts w:hint="default" w:ascii="Times New Roman" w:hAnsi="Times New Roman" w:eastAsia="国标宋体" w:cs="Times New Roman"/>
          <w:color w:val="auto"/>
          <w:spacing w:val="9"/>
          <w:sz w:val="28"/>
          <w:szCs w:val="28"/>
          <w:lang w:eastAsia="zh-CN"/>
        </w:rPr>
        <w:t>）。</w:t>
      </w:r>
    </w:p>
    <w:p w14:paraId="3F93F28C">
      <w:pPr>
        <w:adjustRightInd w:val="0"/>
        <w:snapToGrid w:val="0"/>
        <w:spacing w:line="360" w:lineRule="auto"/>
        <w:ind w:firstLine="596" w:firstLineChars="200"/>
        <w:rPr>
          <w:rFonts w:hint="default" w:ascii="Times New Roman" w:hAnsi="Times New Roman" w:eastAsia="国标宋体" w:cs="Times New Roman"/>
          <w:color w:val="auto"/>
          <w:spacing w:val="1"/>
          <w:sz w:val="28"/>
          <w:szCs w:val="28"/>
        </w:rPr>
      </w:pPr>
      <w:r>
        <w:rPr>
          <w:rFonts w:hint="default" w:ascii="Times New Roman" w:hAnsi="Times New Roman" w:eastAsia="国标宋体" w:cs="Times New Roman"/>
          <w:color w:val="auto"/>
          <w:spacing w:val="9"/>
          <w:sz w:val="28"/>
          <w:szCs w:val="28"/>
          <w:lang w:val="en-US" w:eastAsia="zh-CN"/>
        </w:rPr>
        <w:t xml:space="preserve">C3.4.2 </w:t>
      </w:r>
      <w:r>
        <w:rPr>
          <w:rFonts w:hint="default" w:ascii="Times New Roman" w:hAnsi="Times New Roman" w:eastAsia="国标宋体" w:cs="Times New Roman"/>
          <w:color w:val="auto"/>
          <w:spacing w:val="9"/>
          <w:sz w:val="28"/>
          <w:szCs w:val="28"/>
        </w:rPr>
        <w:t>跟踪</w:t>
      </w:r>
      <w:r>
        <w:rPr>
          <w:rFonts w:hint="default" w:ascii="Times New Roman" w:hAnsi="Times New Roman" w:eastAsia="国标宋体" w:cs="Times New Roman"/>
          <w:color w:val="auto"/>
          <w:spacing w:val="9"/>
          <w:sz w:val="28"/>
          <w:szCs w:val="28"/>
          <w:lang w:eastAsia="zh-CN"/>
        </w:rPr>
        <w:t>检测</w:t>
      </w:r>
      <w:r>
        <w:rPr>
          <w:rFonts w:hint="default" w:ascii="Times New Roman" w:hAnsi="Times New Roman" w:eastAsia="国标宋体" w:cs="Times New Roman"/>
          <w:color w:val="auto"/>
          <w:spacing w:val="9"/>
          <w:sz w:val="28"/>
          <w:szCs w:val="28"/>
        </w:rPr>
        <w:t>过程——</w:t>
      </w:r>
      <w:r>
        <w:rPr>
          <w:rFonts w:hint="default" w:ascii="Times New Roman" w:hAnsi="Times New Roman" w:eastAsia="国标宋体" w:cs="Times New Roman"/>
          <w:color w:val="auto"/>
          <w:spacing w:val="9"/>
          <w:sz w:val="28"/>
          <w:szCs w:val="28"/>
          <w:lang w:val="en-US" w:eastAsia="zh-CN"/>
        </w:rPr>
        <w:t>拟按跟踪</w:t>
      </w:r>
      <w:r>
        <w:rPr>
          <w:rFonts w:hint="default" w:ascii="Times New Roman" w:hAnsi="Times New Roman" w:eastAsia="国标宋体" w:cs="Times New Roman"/>
          <w:color w:val="auto"/>
          <w:spacing w:val="9"/>
          <w:sz w:val="28"/>
          <w:szCs w:val="28"/>
          <w:lang w:eastAsia="zh-CN"/>
        </w:rPr>
        <w:t>检测</w:t>
      </w:r>
      <w:r>
        <w:rPr>
          <w:rFonts w:hint="default" w:ascii="Times New Roman" w:hAnsi="Times New Roman" w:eastAsia="国标宋体" w:cs="Times New Roman"/>
          <w:color w:val="auto"/>
          <w:spacing w:val="9"/>
          <w:sz w:val="28"/>
          <w:szCs w:val="28"/>
          <w:lang w:val="en-US" w:eastAsia="zh-CN"/>
        </w:rPr>
        <w:t>过程方式进行能力审查的核准项目，跟踪检测项目的</w:t>
      </w:r>
      <w:r>
        <w:rPr>
          <w:rFonts w:hint="default" w:ascii="Times New Roman" w:hAnsi="Times New Roman" w:eastAsia="国标宋体" w:cs="Times New Roman"/>
          <w:color w:val="auto"/>
          <w:spacing w:val="1"/>
          <w:sz w:val="28"/>
          <w:szCs w:val="28"/>
        </w:rPr>
        <w:t>数量应不低于下列要求：</w:t>
      </w:r>
    </w:p>
    <w:tbl>
      <w:tblPr>
        <w:tblStyle w:val="21"/>
        <w:tblW w:w="504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27"/>
        <w:gridCol w:w="1158"/>
        <w:gridCol w:w="2225"/>
        <w:gridCol w:w="6032"/>
      </w:tblGrid>
      <w:tr w14:paraId="0959B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217" w:type="pct"/>
            <w:vAlign w:val="center"/>
          </w:tcPr>
          <w:p w14:paraId="1D142FCD">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2"/>
                <w:sz w:val="24"/>
                <w:szCs w:val="24"/>
              </w:rPr>
              <w:t>序号</w:t>
            </w:r>
          </w:p>
        </w:tc>
        <w:tc>
          <w:tcPr>
            <w:tcW w:w="588" w:type="pct"/>
            <w:vAlign w:val="center"/>
          </w:tcPr>
          <w:p w14:paraId="1E64A78D">
            <w:pPr>
              <w:spacing w:before="0" w:line="240" w:lineRule="auto"/>
              <w:ind w:left="0"/>
              <w:jc w:val="center"/>
              <w:rPr>
                <w:rFonts w:hint="default" w:ascii="Times New Roman" w:hAnsi="Times New Roman" w:eastAsia="国标宋体" w:cs="Times New Roman"/>
                <w:snapToGrid w:val="0"/>
                <w:color w:val="auto"/>
                <w:sz w:val="24"/>
                <w:szCs w:val="24"/>
                <w:lang w:eastAsia="zh-CN"/>
              </w:rPr>
            </w:pPr>
            <w:r>
              <w:rPr>
                <w:rFonts w:hint="default" w:ascii="Times New Roman" w:hAnsi="Times New Roman" w:eastAsia="国标宋体" w:cs="Times New Roman"/>
                <w:snapToGrid w:val="0"/>
                <w:color w:val="auto"/>
                <w:spacing w:val="5"/>
                <w:sz w:val="24"/>
                <w:szCs w:val="24"/>
              </w:rPr>
              <w:t>项目</w:t>
            </w:r>
            <w:r>
              <w:rPr>
                <w:rFonts w:hint="default" w:ascii="Times New Roman" w:hAnsi="Times New Roman" w:eastAsia="国标宋体" w:cs="Times New Roman"/>
                <w:snapToGrid w:val="0"/>
                <w:color w:val="auto"/>
                <w:spacing w:val="5"/>
                <w:sz w:val="24"/>
                <w:szCs w:val="24"/>
                <w:lang w:eastAsia="zh-CN"/>
              </w:rPr>
              <w:t>（</w:t>
            </w:r>
            <w:r>
              <w:rPr>
                <w:rFonts w:hint="default" w:ascii="Times New Roman" w:hAnsi="Times New Roman" w:eastAsia="国标宋体" w:cs="Times New Roman"/>
                <w:snapToGrid w:val="0"/>
                <w:color w:val="auto"/>
                <w:spacing w:val="5"/>
                <w:sz w:val="24"/>
                <w:szCs w:val="24"/>
              </w:rPr>
              <w:t>方法</w:t>
            </w:r>
            <w:r>
              <w:rPr>
                <w:rFonts w:hint="default" w:ascii="Times New Roman" w:hAnsi="Times New Roman" w:eastAsia="国标宋体" w:cs="Times New Roman"/>
                <w:snapToGrid w:val="0"/>
                <w:color w:val="auto"/>
                <w:spacing w:val="4"/>
                <w:sz w:val="24"/>
                <w:szCs w:val="24"/>
                <w:lang w:eastAsia="zh-CN"/>
              </w:rPr>
              <w:t>）</w:t>
            </w:r>
          </w:p>
        </w:tc>
        <w:tc>
          <w:tcPr>
            <w:tcW w:w="1130" w:type="pct"/>
            <w:vAlign w:val="center"/>
          </w:tcPr>
          <w:p w14:paraId="31747871">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1"/>
                <w:sz w:val="24"/>
                <w:szCs w:val="24"/>
              </w:rPr>
              <w:t>结</w:t>
            </w:r>
            <w:r>
              <w:rPr>
                <w:rFonts w:hint="default" w:ascii="Times New Roman" w:hAnsi="Times New Roman" w:eastAsia="国标宋体" w:cs="Times New Roman"/>
                <w:snapToGrid w:val="0"/>
                <w:color w:val="auto"/>
                <w:sz w:val="24"/>
                <w:szCs w:val="24"/>
              </w:rPr>
              <w:t>构</w:t>
            </w:r>
          </w:p>
        </w:tc>
        <w:tc>
          <w:tcPr>
            <w:tcW w:w="3063" w:type="pct"/>
            <w:vAlign w:val="center"/>
          </w:tcPr>
          <w:p w14:paraId="1A723842">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2"/>
                <w:sz w:val="24"/>
                <w:szCs w:val="24"/>
              </w:rPr>
              <w:t>数量</w:t>
            </w:r>
          </w:p>
        </w:tc>
      </w:tr>
      <w:tr w14:paraId="50687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217" w:type="pct"/>
            <w:vMerge w:val="restart"/>
            <w:vAlign w:val="center"/>
          </w:tcPr>
          <w:p w14:paraId="6EB4FADE">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z w:val="24"/>
                <w:szCs w:val="24"/>
              </w:rPr>
              <w:t>1</w:t>
            </w:r>
          </w:p>
        </w:tc>
        <w:tc>
          <w:tcPr>
            <w:tcW w:w="588" w:type="pct"/>
            <w:vMerge w:val="restart"/>
            <w:vAlign w:val="center"/>
          </w:tcPr>
          <w:p w14:paraId="0C71A8D2">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2"/>
                <w:sz w:val="24"/>
                <w:szCs w:val="24"/>
              </w:rPr>
              <w:t>RT</w:t>
            </w:r>
          </w:p>
        </w:tc>
        <w:tc>
          <w:tcPr>
            <w:tcW w:w="1130" w:type="pct"/>
            <w:vAlign w:val="center"/>
          </w:tcPr>
          <w:p w14:paraId="586E7C51">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5"/>
                <w:sz w:val="24"/>
                <w:szCs w:val="24"/>
              </w:rPr>
              <w:t>单壁透</w:t>
            </w:r>
            <w:r>
              <w:rPr>
                <w:rFonts w:hint="default" w:ascii="Times New Roman" w:hAnsi="Times New Roman" w:eastAsia="国标宋体" w:cs="Times New Roman"/>
                <w:snapToGrid w:val="0"/>
                <w:color w:val="auto"/>
                <w:spacing w:val="4"/>
                <w:sz w:val="24"/>
                <w:szCs w:val="24"/>
              </w:rPr>
              <w:t>照</w:t>
            </w:r>
          </w:p>
        </w:tc>
        <w:tc>
          <w:tcPr>
            <w:tcW w:w="3063" w:type="pct"/>
            <w:vAlign w:val="center"/>
          </w:tcPr>
          <w:p w14:paraId="0E410F31">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7"/>
                <w:sz w:val="24"/>
                <w:szCs w:val="24"/>
              </w:rPr>
              <w:t>不</w:t>
            </w:r>
            <w:r>
              <w:rPr>
                <w:rFonts w:hint="default" w:ascii="Times New Roman" w:hAnsi="Times New Roman" w:eastAsia="国标宋体" w:cs="Times New Roman"/>
                <w:snapToGrid w:val="0"/>
                <w:color w:val="auto"/>
                <w:spacing w:val="6"/>
                <w:sz w:val="24"/>
                <w:szCs w:val="24"/>
              </w:rPr>
              <w:t>少于 6 张</w:t>
            </w:r>
          </w:p>
        </w:tc>
      </w:tr>
      <w:tr w14:paraId="11DFB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217" w:type="pct"/>
            <w:vMerge w:val="continue"/>
            <w:vAlign w:val="center"/>
          </w:tcPr>
          <w:p w14:paraId="57A9933A">
            <w:pPr>
              <w:jc w:val="center"/>
              <w:rPr>
                <w:rFonts w:hint="default" w:ascii="Times New Roman" w:hAnsi="Times New Roman" w:eastAsia="国标宋体" w:cs="Times New Roman"/>
                <w:snapToGrid w:val="0"/>
                <w:color w:val="auto"/>
                <w:sz w:val="24"/>
                <w:szCs w:val="24"/>
              </w:rPr>
            </w:pPr>
          </w:p>
        </w:tc>
        <w:tc>
          <w:tcPr>
            <w:tcW w:w="588" w:type="pct"/>
            <w:vMerge w:val="continue"/>
            <w:vAlign w:val="center"/>
          </w:tcPr>
          <w:p w14:paraId="29E4CADE">
            <w:pPr>
              <w:jc w:val="center"/>
              <w:rPr>
                <w:rFonts w:hint="default" w:ascii="Times New Roman" w:hAnsi="Times New Roman" w:eastAsia="国标宋体" w:cs="Times New Roman"/>
                <w:snapToGrid w:val="0"/>
                <w:color w:val="auto"/>
                <w:sz w:val="24"/>
                <w:szCs w:val="24"/>
              </w:rPr>
            </w:pPr>
          </w:p>
        </w:tc>
        <w:tc>
          <w:tcPr>
            <w:tcW w:w="1130" w:type="pct"/>
            <w:vAlign w:val="center"/>
          </w:tcPr>
          <w:p w14:paraId="6844E2A1">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6"/>
                <w:sz w:val="24"/>
                <w:szCs w:val="24"/>
              </w:rPr>
              <w:t>双壁单影</w:t>
            </w:r>
          </w:p>
        </w:tc>
        <w:tc>
          <w:tcPr>
            <w:tcW w:w="3063" w:type="pct"/>
            <w:vAlign w:val="center"/>
          </w:tcPr>
          <w:p w14:paraId="21A10982">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7"/>
                <w:sz w:val="24"/>
                <w:szCs w:val="24"/>
              </w:rPr>
              <w:t>不</w:t>
            </w:r>
            <w:r>
              <w:rPr>
                <w:rFonts w:hint="default" w:ascii="Times New Roman" w:hAnsi="Times New Roman" w:eastAsia="国标宋体" w:cs="Times New Roman"/>
                <w:snapToGrid w:val="0"/>
                <w:color w:val="auto"/>
                <w:spacing w:val="6"/>
                <w:sz w:val="24"/>
                <w:szCs w:val="24"/>
              </w:rPr>
              <w:t>少于 6 张</w:t>
            </w:r>
          </w:p>
        </w:tc>
      </w:tr>
      <w:tr w14:paraId="2BFD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217" w:type="pct"/>
            <w:vMerge w:val="continue"/>
            <w:vAlign w:val="center"/>
          </w:tcPr>
          <w:p w14:paraId="6141C04C">
            <w:pPr>
              <w:jc w:val="center"/>
              <w:rPr>
                <w:rFonts w:hint="default" w:ascii="Times New Roman" w:hAnsi="Times New Roman" w:eastAsia="国标宋体" w:cs="Times New Roman"/>
                <w:snapToGrid w:val="0"/>
                <w:color w:val="auto"/>
                <w:sz w:val="24"/>
                <w:szCs w:val="24"/>
              </w:rPr>
            </w:pPr>
          </w:p>
        </w:tc>
        <w:tc>
          <w:tcPr>
            <w:tcW w:w="588" w:type="pct"/>
            <w:vMerge w:val="continue"/>
            <w:vAlign w:val="center"/>
          </w:tcPr>
          <w:p w14:paraId="657D6FAA">
            <w:pPr>
              <w:jc w:val="center"/>
              <w:rPr>
                <w:rFonts w:hint="default" w:ascii="Times New Roman" w:hAnsi="Times New Roman" w:eastAsia="国标宋体" w:cs="Times New Roman"/>
                <w:snapToGrid w:val="0"/>
                <w:color w:val="auto"/>
                <w:sz w:val="24"/>
                <w:szCs w:val="24"/>
              </w:rPr>
            </w:pPr>
          </w:p>
        </w:tc>
        <w:tc>
          <w:tcPr>
            <w:tcW w:w="1130" w:type="pct"/>
            <w:vAlign w:val="center"/>
          </w:tcPr>
          <w:p w14:paraId="5CBA0676">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6"/>
                <w:sz w:val="24"/>
                <w:szCs w:val="24"/>
              </w:rPr>
              <w:t>双壁双影</w:t>
            </w:r>
          </w:p>
        </w:tc>
        <w:tc>
          <w:tcPr>
            <w:tcW w:w="3063" w:type="pct"/>
            <w:vAlign w:val="center"/>
          </w:tcPr>
          <w:p w14:paraId="2BB994FA">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7"/>
                <w:sz w:val="24"/>
                <w:szCs w:val="24"/>
              </w:rPr>
              <w:t>不</w:t>
            </w:r>
            <w:r>
              <w:rPr>
                <w:rFonts w:hint="default" w:ascii="Times New Roman" w:hAnsi="Times New Roman" w:eastAsia="国标宋体" w:cs="Times New Roman"/>
                <w:snapToGrid w:val="0"/>
                <w:color w:val="auto"/>
                <w:spacing w:val="6"/>
                <w:sz w:val="24"/>
                <w:szCs w:val="24"/>
              </w:rPr>
              <w:t>少于 4 张</w:t>
            </w:r>
          </w:p>
        </w:tc>
      </w:tr>
      <w:tr w14:paraId="55721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217" w:type="pct"/>
            <w:vMerge w:val="restart"/>
            <w:vAlign w:val="center"/>
          </w:tcPr>
          <w:p w14:paraId="604EC9F0">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z w:val="24"/>
                <w:szCs w:val="24"/>
              </w:rPr>
              <w:t>2</w:t>
            </w:r>
          </w:p>
        </w:tc>
        <w:tc>
          <w:tcPr>
            <w:tcW w:w="588" w:type="pct"/>
            <w:vMerge w:val="restart"/>
            <w:vAlign w:val="center"/>
          </w:tcPr>
          <w:p w14:paraId="299EB289">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4"/>
                <w:sz w:val="24"/>
                <w:szCs w:val="24"/>
              </w:rPr>
              <w:t>U</w:t>
            </w:r>
            <w:r>
              <w:rPr>
                <w:rFonts w:hint="default" w:ascii="Times New Roman" w:hAnsi="Times New Roman" w:eastAsia="国标宋体" w:cs="Times New Roman"/>
                <w:snapToGrid w:val="0"/>
                <w:color w:val="auto"/>
                <w:spacing w:val="3"/>
                <w:sz w:val="24"/>
                <w:szCs w:val="24"/>
              </w:rPr>
              <w:t>T</w:t>
            </w:r>
          </w:p>
        </w:tc>
        <w:tc>
          <w:tcPr>
            <w:tcW w:w="1130" w:type="pct"/>
            <w:vAlign w:val="center"/>
          </w:tcPr>
          <w:p w14:paraId="392FC808">
            <w:pPr>
              <w:spacing w:before="0" w:line="240" w:lineRule="auto"/>
              <w:ind w:left="0"/>
              <w:jc w:val="center"/>
              <w:rPr>
                <w:rFonts w:hint="default" w:ascii="Times New Roman" w:hAnsi="Times New Roman" w:eastAsia="国标宋体" w:cs="Times New Roman"/>
                <w:snapToGrid w:val="0"/>
                <w:color w:val="auto"/>
                <w:sz w:val="24"/>
                <w:szCs w:val="24"/>
                <w:lang w:eastAsia="zh-CN"/>
              </w:rPr>
            </w:pPr>
            <w:r>
              <w:rPr>
                <w:rFonts w:hint="default" w:ascii="Times New Roman" w:hAnsi="Times New Roman" w:eastAsia="国标宋体" w:cs="Times New Roman"/>
                <w:snapToGrid w:val="0"/>
                <w:color w:val="auto"/>
                <w:spacing w:val="9"/>
                <w:sz w:val="24"/>
                <w:szCs w:val="24"/>
              </w:rPr>
              <w:t>钢</w:t>
            </w:r>
            <w:r>
              <w:rPr>
                <w:rFonts w:hint="default" w:ascii="Times New Roman" w:hAnsi="Times New Roman" w:eastAsia="国标宋体" w:cs="Times New Roman"/>
                <w:snapToGrid w:val="0"/>
                <w:color w:val="auto"/>
                <w:spacing w:val="5"/>
                <w:sz w:val="24"/>
                <w:szCs w:val="24"/>
              </w:rPr>
              <w:t>板</w:t>
            </w:r>
            <w:r>
              <w:rPr>
                <w:rFonts w:hint="default" w:ascii="Times New Roman" w:hAnsi="Times New Roman" w:eastAsia="国标宋体" w:cs="Times New Roman"/>
                <w:snapToGrid w:val="0"/>
                <w:color w:val="auto"/>
                <w:spacing w:val="5"/>
                <w:sz w:val="24"/>
                <w:szCs w:val="24"/>
                <w:lang w:eastAsia="zh-CN"/>
              </w:rPr>
              <w:t>（</w:t>
            </w:r>
            <w:r>
              <w:rPr>
                <w:rFonts w:hint="default" w:ascii="Times New Roman" w:hAnsi="Times New Roman" w:eastAsia="国标宋体" w:cs="Times New Roman"/>
                <w:snapToGrid w:val="0"/>
                <w:color w:val="auto"/>
                <w:spacing w:val="5"/>
                <w:sz w:val="24"/>
                <w:szCs w:val="24"/>
              </w:rPr>
              <w:t>或锻件</w:t>
            </w:r>
            <w:r>
              <w:rPr>
                <w:rFonts w:hint="default" w:ascii="Times New Roman" w:hAnsi="Times New Roman" w:eastAsia="国标宋体" w:cs="Times New Roman"/>
                <w:snapToGrid w:val="0"/>
                <w:color w:val="auto"/>
                <w:spacing w:val="5"/>
                <w:sz w:val="24"/>
                <w:szCs w:val="24"/>
                <w:lang w:eastAsia="zh-CN"/>
              </w:rPr>
              <w:t>）</w:t>
            </w:r>
          </w:p>
        </w:tc>
        <w:tc>
          <w:tcPr>
            <w:tcW w:w="3063" w:type="pct"/>
            <w:vAlign w:val="center"/>
          </w:tcPr>
          <w:p w14:paraId="1C676564">
            <w:pPr>
              <w:spacing w:before="0" w:line="240" w:lineRule="auto"/>
              <w:ind w:left="0"/>
              <w:jc w:val="center"/>
              <w:rPr>
                <w:rFonts w:hint="default" w:ascii="Times New Roman" w:hAnsi="Times New Roman" w:eastAsia="国标宋体" w:cs="Times New Roman"/>
                <w:snapToGrid w:val="0"/>
                <w:color w:val="auto"/>
                <w:sz w:val="24"/>
                <w:szCs w:val="24"/>
                <w:lang w:eastAsia="zh-CN"/>
              </w:rPr>
            </w:pPr>
            <w:r>
              <w:rPr>
                <w:rFonts w:hint="default" w:ascii="Times New Roman" w:hAnsi="Times New Roman" w:eastAsia="国标宋体" w:cs="Times New Roman"/>
                <w:snapToGrid w:val="0"/>
                <w:color w:val="auto"/>
                <w:spacing w:val="10"/>
                <w:sz w:val="24"/>
                <w:szCs w:val="24"/>
              </w:rPr>
              <w:t>检</w:t>
            </w:r>
            <w:r>
              <w:rPr>
                <w:rFonts w:hint="default" w:ascii="Times New Roman" w:hAnsi="Times New Roman" w:eastAsia="国标宋体" w:cs="Times New Roman"/>
                <w:snapToGrid w:val="0"/>
                <w:color w:val="auto"/>
                <w:spacing w:val="7"/>
                <w:sz w:val="24"/>
                <w:szCs w:val="24"/>
              </w:rPr>
              <w:t>测面积不少于 1 平方米</w:t>
            </w:r>
            <w:r>
              <w:rPr>
                <w:rFonts w:hint="default" w:ascii="Times New Roman" w:hAnsi="Times New Roman" w:eastAsia="国标宋体" w:cs="Times New Roman"/>
                <w:snapToGrid w:val="0"/>
                <w:color w:val="auto"/>
                <w:spacing w:val="7"/>
                <w:sz w:val="24"/>
                <w:szCs w:val="24"/>
                <w:lang w:eastAsia="zh-CN"/>
              </w:rPr>
              <w:t>（</w:t>
            </w:r>
            <w:r>
              <w:rPr>
                <w:rFonts w:hint="default" w:ascii="Times New Roman" w:hAnsi="Times New Roman" w:eastAsia="国标宋体" w:cs="Times New Roman"/>
                <w:snapToGrid w:val="0"/>
                <w:color w:val="auto"/>
                <w:spacing w:val="7"/>
                <w:sz w:val="24"/>
                <w:szCs w:val="24"/>
              </w:rPr>
              <w:t>或锻件 1 件</w:t>
            </w:r>
            <w:r>
              <w:rPr>
                <w:rFonts w:hint="default" w:ascii="Times New Roman" w:hAnsi="Times New Roman" w:eastAsia="国标宋体" w:cs="Times New Roman"/>
                <w:snapToGrid w:val="0"/>
                <w:color w:val="auto"/>
                <w:spacing w:val="7"/>
                <w:sz w:val="24"/>
                <w:szCs w:val="24"/>
                <w:lang w:eastAsia="zh-CN"/>
              </w:rPr>
              <w:t>）</w:t>
            </w:r>
          </w:p>
        </w:tc>
      </w:tr>
      <w:tr w14:paraId="65B8B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217" w:type="pct"/>
            <w:vMerge w:val="continue"/>
            <w:vAlign w:val="center"/>
          </w:tcPr>
          <w:p w14:paraId="3B24538A">
            <w:pPr>
              <w:jc w:val="center"/>
              <w:rPr>
                <w:rFonts w:hint="default" w:ascii="Times New Roman" w:hAnsi="Times New Roman" w:eastAsia="国标宋体" w:cs="Times New Roman"/>
                <w:snapToGrid w:val="0"/>
                <w:color w:val="auto"/>
                <w:sz w:val="24"/>
                <w:szCs w:val="24"/>
              </w:rPr>
            </w:pPr>
          </w:p>
        </w:tc>
        <w:tc>
          <w:tcPr>
            <w:tcW w:w="588" w:type="pct"/>
            <w:vMerge w:val="continue"/>
            <w:vAlign w:val="center"/>
          </w:tcPr>
          <w:p w14:paraId="1F706CEB">
            <w:pPr>
              <w:jc w:val="center"/>
              <w:rPr>
                <w:rFonts w:hint="default" w:ascii="Times New Roman" w:hAnsi="Times New Roman" w:eastAsia="国标宋体" w:cs="Times New Roman"/>
                <w:snapToGrid w:val="0"/>
                <w:color w:val="auto"/>
                <w:sz w:val="24"/>
                <w:szCs w:val="24"/>
              </w:rPr>
            </w:pPr>
          </w:p>
        </w:tc>
        <w:tc>
          <w:tcPr>
            <w:tcW w:w="1130" w:type="pct"/>
            <w:vAlign w:val="center"/>
          </w:tcPr>
          <w:p w14:paraId="10F40A52">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8"/>
                <w:sz w:val="24"/>
                <w:szCs w:val="24"/>
              </w:rPr>
              <w:t>平</w:t>
            </w:r>
            <w:r>
              <w:rPr>
                <w:rFonts w:hint="default" w:ascii="Times New Roman" w:hAnsi="Times New Roman" w:eastAsia="国标宋体" w:cs="Times New Roman"/>
                <w:snapToGrid w:val="0"/>
                <w:color w:val="auto"/>
                <w:spacing w:val="7"/>
                <w:sz w:val="24"/>
                <w:szCs w:val="24"/>
              </w:rPr>
              <w:t>板对接焊缝</w:t>
            </w:r>
          </w:p>
        </w:tc>
        <w:tc>
          <w:tcPr>
            <w:tcW w:w="3063" w:type="pct"/>
            <w:vAlign w:val="center"/>
          </w:tcPr>
          <w:p w14:paraId="5BCA9D08">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10"/>
                <w:sz w:val="24"/>
                <w:szCs w:val="24"/>
              </w:rPr>
              <w:t>不</w:t>
            </w:r>
            <w:r>
              <w:rPr>
                <w:rFonts w:hint="default" w:ascii="Times New Roman" w:hAnsi="Times New Roman" w:eastAsia="国标宋体" w:cs="Times New Roman"/>
                <w:snapToGrid w:val="0"/>
                <w:color w:val="auto"/>
                <w:spacing w:val="7"/>
                <w:sz w:val="24"/>
                <w:szCs w:val="24"/>
              </w:rPr>
              <w:t>少于 2 道且不少于 1 米</w:t>
            </w:r>
          </w:p>
        </w:tc>
      </w:tr>
      <w:tr w14:paraId="44981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217" w:type="pct"/>
            <w:vMerge w:val="continue"/>
            <w:vAlign w:val="center"/>
          </w:tcPr>
          <w:p w14:paraId="47D736FA">
            <w:pPr>
              <w:jc w:val="center"/>
              <w:rPr>
                <w:rFonts w:hint="default" w:ascii="Times New Roman" w:hAnsi="Times New Roman" w:eastAsia="国标宋体" w:cs="Times New Roman"/>
                <w:snapToGrid w:val="0"/>
                <w:color w:val="auto"/>
                <w:sz w:val="24"/>
                <w:szCs w:val="24"/>
              </w:rPr>
            </w:pPr>
          </w:p>
        </w:tc>
        <w:tc>
          <w:tcPr>
            <w:tcW w:w="588" w:type="pct"/>
            <w:vMerge w:val="continue"/>
            <w:vAlign w:val="center"/>
          </w:tcPr>
          <w:p w14:paraId="1FC8C293">
            <w:pPr>
              <w:jc w:val="center"/>
              <w:rPr>
                <w:rFonts w:hint="default" w:ascii="Times New Roman" w:hAnsi="Times New Roman" w:eastAsia="国标宋体" w:cs="Times New Roman"/>
                <w:snapToGrid w:val="0"/>
                <w:color w:val="auto"/>
                <w:sz w:val="24"/>
                <w:szCs w:val="24"/>
              </w:rPr>
            </w:pPr>
          </w:p>
        </w:tc>
        <w:tc>
          <w:tcPr>
            <w:tcW w:w="1130" w:type="pct"/>
            <w:vAlign w:val="center"/>
          </w:tcPr>
          <w:p w14:paraId="77EFE2E5">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8"/>
                <w:sz w:val="24"/>
                <w:szCs w:val="24"/>
              </w:rPr>
              <w:t>钢管环向对接焊缝</w:t>
            </w:r>
          </w:p>
        </w:tc>
        <w:tc>
          <w:tcPr>
            <w:tcW w:w="3063" w:type="pct"/>
            <w:vAlign w:val="center"/>
          </w:tcPr>
          <w:p w14:paraId="3C1DE0E2">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6"/>
                <w:sz w:val="24"/>
                <w:szCs w:val="24"/>
              </w:rPr>
              <w:t xml:space="preserve">不少于 2 </w:t>
            </w:r>
            <w:r>
              <w:rPr>
                <w:rFonts w:hint="default" w:ascii="Times New Roman" w:hAnsi="Times New Roman" w:eastAsia="国标宋体" w:cs="Times New Roman"/>
                <w:snapToGrid w:val="0"/>
                <w:color w:val="auto"/>
                <w:spacing w:val="5"/>
                <w:sz w:val="24"/>
                <w:szCs w:val="24"/>
              </w:rPr>
              <w:t>道</w:t>
            </w:r>
          </w:p>
        </w:tc>
      </w:tr>
      <w:tr w14:paraId="60B24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217" w:type="pct"/>
            <w:vMerge w:val="restart"/>
            <w:vAlign w:val="center"/>
          </w:tcPr>
          <w:p w14:paraId="543A2D35">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z w:val="24"/>
                <w:szCs w:val="24"/>
              </w:rPr>
              <w:t>3</w:t>
            </w:r>
          </w:p>
        </w:tc>
        <w:tc>
          <w:tcPr>
            <w:tcW w:w="588" w:type="pct"/>
            <w:vMerge w:val="restart"/>
            <w:vAlign w:val="center"/>
          </w:tcPr>
          <w:p w14:paraId="049B2AFD">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5"/>
                <w:sz w:val="24"/>
                <w:szCs w:val="24"/>
              </w:rPr>
              <w:t>M</w:t>
            </w:r>
            <w:r>
              <w:rPr>
                <w:rFonts w:hint="default" w:ascii="Times New Roman" w:hAnsi="Times New Roman" w:eastAsia="国标宋体" w:cs="Times New Roman"/>
                <w:snapToGrid w:val="0"/>
                <w:color w:val="auto"/>
                <w:spacing w:val="4"/>
                <w:sz w:val="24"/>
                <w:szCs w:val="24"/>
              </w:rPr>
              <w:t>T</w:t>
            </w:r>
          </w:p>
        </w:tc>
        <w:tc>
          <w:tcPr>
            <w:tcW w:w="1130" w:type="pct"/>
            <w:vAlign w:val="center"/>
          </w:tcPr>
          <w:p w14:paraId="41AA4AAB">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7"/>
                <w:sz w:val="24"/>
                <w:szCs w:val="24"/>
              </w:rPr>
              <w:t>对</w:t>
            </w:r>
            <w:r>
              <w:rPr>
                <w:rFonts w:hint="default" w:ascii="Times New Roman" w:hAnsi="Times New Roman" w:eastAsia="国标宋体" w:cs="Times New Roman"/>
                <w:snapToGrid w:val="0"/>
                <w:color w:val="auto"/>
                <w:spacing w:val="5"/>
                <w:sz w:val="24"/>
                <w:szCs w:val="24"/>
              </w:rPr>
              <w:t>接焊缝</w:t>
            </w:r>
          </w:p>
        </w:tc>
        <w:tc>
          <w:tcPr>
            <w:tcW w:w="3063" w:type="pct"/>
            <w:vAlign w:val="center"/>
          </w:tcPr>
          <w:p w14:paraId="27B2CF60">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10"/>
                <w:sz w:val="24"/>
                <w:szCs w:val="24"/>
              </w:rPr>
              <w:t>不</w:t>
            </w:r>
            <w:r>
              <w:rPr>
                <w:rFonts w:hint="default" w:ascii="Times New Roman" w:hAnsi="Times New Roman" w:eastAsia="国标宋体" w:cs="Times New Roman"/>
                <w:snapToGrid w:val="0"/>
                <w:color w:val="auto"/>
                <w:spacing w:val="7"/>
                <w:sz w:val="24"/>
                <w:szCs w:val="24"/>
              </w:rPr>
              <w:t>少于 2 道且不少于 1 米</w:t>
            </w:r>
          </w:p>
        </w:tc>
      </w:tr>
      <w:tr w14:paraId="36F52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217" w:type="pct"/>
            <w:vMerge w:val="continue"/>
            <w:vAlign w:val="center"/>
          </w:tcPr>
          <w:p w14:paraId="3FC56B80">
            <w:pPr>
              <w:jc w:val="center"/>
              <w:rPr>
                <w:rFonts w:hint="default" w:ascii="Times New Roman" w:hAnsi="Times New Roman" w:eastAsia="国标宋体" w:cs="Times New Roman"/>
                <w:snapToGrid w:val="0"/>
                <w:color w:val="auto"/>
                <w:sz w:val="24"/>
                <w:szCs w:val="24"/>
              </w:rPr>
            </w:pPr>
          </w:p>
        </w:tc>
        <w:tc>
          <w:tcPr>
            <w:tcW w:w="588" w:type="pct"/>
            <w:vMerge w:val="continue"/>
            <w:vAlign w:val="center"/>
          </w:tcPr>
          <w:p w14:paraId="4344EB32">
            <w:pPr>
              <w:jc w:val="center"/>
              <w:rPr>
                <w:rFonts w:hint="default" w:ascii="Times New Roman" w:hAnsi="Times New Roman" w:eastAsia="国标宋体" w:cs="Times New Roman"/>
                <w:snapToGrid w:val="0"/>
                <w:color w:val="auto"/>
                <w:sz w:val="24"/>
                <w:szCs w:val="24"/>
              </w:rPr>
            </w:pPr>
          </w:p>
        </w:tc>
        <w:tc>
          <w:tcPr>
            <w:tcW w:w="1130" w:type="pct"/>
            <w:vAlign w:val="center"/>
          </w:tcPr>
          <w:p w14:paraId="0D4C06F1">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3"/>
                <w:sz w:val="24"/>
                <w:szCs w:val="24"/>
              </w:rPr>
              <w:t>角焊缝</w:t>
            </w:r>
          </w:p>
        </w:tc>
        <w:tc>
          <w:tcPr>
            <w:tcW w:w="3063" w:type="pct"/>
            <w:vAlign w:val="center"/>
          </w:tcPr>
          <w:p w14:paraId="29FD597C">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10"/>
                <w:sz w:val="24"/>
                <w:szCs w:val="24"/>
              </w:rPr>
              <w:t>不</w:t>
            </w:r>
            <w:r>
              <w:rPr>
                <w:rFonts w:hint="default" w:ascii="Times New Roman" w:hAnsi="Times New Roman" w:eastAsia="国标宋体" w:cs="Times New Roman"/>
                <w:snapToGrid w:val="0"/>
                <w:color w:val="auto"/>
                <w:spacing w:val="7"/>
                <w:sz w:val="24"/>
                <w:szCs w:val="24"/>
              </w:rPr>
              <w:t>少于 2 道且不少于 1 米</w:t>
            </w:r>
          </w:p>
        </w:tc>
      </w:tr>
      <w:tr w14:paraId="49D92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217" w:type="pct"/>
            <w:vMerge w:val="restart"/>
            <w:vAlign w:val="center"/>
          </w:tcPr>
          <w:p w14:paraId="236AB0EB">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z w:val="24"/>
                <w:szCs w:val="24"/>
              </w:rPr>
              <w:t>4</w:t>
            </w:r>
          </w:p>
        </w:tc>
        <w:tc>
          <w:tcPr>
            <w:tcW w:w="588" w:type="pct"/>
            <w:vMerge w:val="restart"/>
            <w:vAlign w:val="center"/>
          </w:tcPr>
          <w:p w14:paraId="7006B488">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3"/>
                <w:sz w:val="24"/>
                <w:szCs w:val="24"/>
              </w:rPr>
              <w:t>P</w:t>
            </w:r>
            <w:r>
              <w:rPr>
                <w:rFonts w:hint="default" w:ascii="Times New Roman" w:hAnsi="Times New Roman" w:eastAsia="国标宋体" w:cs="Times New Roman"/>
                <w:snapToGrid w:val="0"/>
                <w:color w:val="auto"/>
                <w:spacing w:val="2"/>
                <w:sz w:val="24"/>
                <w:szCs w:val="24"/>
              </w:rPr>
              <w:t>T</w:t>
            </w:r>
          </w:p>
        </w:tc>
        <w:tc>
          <w:tcPr>
            <w:tcW w:w="1130" w:type="pct"/>
            <w:vAlign w:val="center"/>
          </w:tcPr>
          <w:p w14:paraId="57477030">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7"/>
                <w:sz w:val="24"/>
                <w:szCs w:val="24"/>
              </w:rPr>
              <w:t>对</w:t>
            </w:r>
            <w:r>
              <w:rPr>
                <w:rFonts w:hint="default" w:ascii="Times New Roman" w:hAnsi="Times New Roman" w:eastAsia="国标宋体" w:cs="Times New Roman"/>
                <w:snapToGrid w:val="0"/>
                <w:color w:val="auto"/>
                <w:spacing w:val="5"/>
                <w:sz w:val="24"/>
                <w:szCs w:val="24"/>
              </w:rPr>
              <w:t>接焊缝</w:t>
            </w:r>
          </w:p>
        </w:tc>
        <w:tc>
          <w:tcPr>
            <w:tcW w:w="3063" w:type="pct"/>
            <w:vAlign w:val="center"/>
          </w:tcPr>
          <w:p w14:paraId="6C32A0C7">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10"/>
                <w:sz w:val="24"/>
                <w:szCs w:val="24"/>
              </w:rPr>
              <w:t>不</w:t>
            </w:r>
            <w:r>
              <w:rPr>
                <w:rFonts w:hint="default" w:ascii="Times New Roman" w:hAnsi="Times New Roman" w:eastAsia="国标宋体" w:cs="Times New Roman"/>
                <w:snapToGrid w:val="0"/>
                <w:color w:val="auto"/>
                <w:spacing w:val="7"/>
                <w:sz w:val="24"/>
                <w:szCs w:val="24"/>
              </w:rPr>
              <w:t>少于 2 道且不少于 1 米</w:t>
            </w:r>
          </w:p>
        </w:tc>
      </w:tr>
      <w:tr w14:paraId="024CE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217" w:type="pct"/>
            <w:vMerge w:val="continue"/>
            <w:vAlign w:val="center"/>
          </w:tcPr>
          <w:p w14:paraId="77B5FB85">
            <w:pPr>
              <w:jc w:val="center"/>
              <w:rPr>
                <w:rFonts w:hint="default" w:ascii="Times New Roman" w:hAnsi="Times New Roman" w:eastAsia="国标宋体" w:cs="Times New Roman"/>
                <w:snapToGrid w:val="0"/>
                <w:color w:val="auto"/>
                <w:sz w:val="24"/>
                <w:szCs w:val="24"/>
              </w:rPr>
            </w:pPr>
          </w:p>
        </w:tc>
        <w:tc>
          <w:tcPr>
            <w:tcW w:w="588" w:type="pct"/>
            <w:vMerge w:val="continue"/>
            <w:vAlign w:val="center"/>
          </w:tcPr>
          <w:p w14:paraId="1DCD32A9">
            <w:pPr>
              <w:jc w:val="center"/>
              <w:rPr>
                <w:rFonts w:hint="default" w:ascii="Times New Roman" w:hAnsi="Times New Roman" w:eastAsia="国标宋体" w:cs="Times New Roman"/>
                <w:snapToGrid w:val="0"/>
                <w:color w:val="auto"/>
                <w:sz w:val="24"/>
                <w:szCs w:val="24"/>
              </w:rPr>
            </w:pPr>
          </w:p>
        </w:tc>
        <w:tc>
          <w:tcPr>
            <w:tcW w:w="1130" w:type="pct"/>
            <w:vAlign w:val="center"/>
          </w:tcPr>
          <w:p w14:paraId="625C91CF">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3"/>
                <w:sz w:val="24"/>
                <w:szCs w:val="24"/>
              </w:rPr>
              <w:t>角焊缝</w:t>
            </w:r>
          </w:p>
        </w:tc>
        <w:tc>
          <w:tcPr>
            <w:tcW w:w="3063" w:type="pct"/>
            <w:vAlign w:val="center"/>
          </w:tcPr>
          <w:p w14:paraId="27A67D67">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10"/>
                <w:sz w:val="24"/>
                <w:szCs w:val="24"/>
              </w:rPr>
              <w:t>不</w:t>
            </w:r>
            <w:r>
              <w:rPr>
                <w:rFonts w:hint="default" w:ascii="Times New Roman" w:hAnsi="Times New Roman" w:eastAsia="国标宋体" w:cs="Times New Roman"/>
                <w:snapToGrid w:val="0"/>
                <w:color w:val="auto"/>
                <w:spacing w:val="7"/>
                <w:sz w:val="24"/>
                <w:szCs w:val="24"/>
              </w:rPr>
              <w:t>少于 2 道且不少于 1 米</w:t>
            </w:r>
          </w:p>
        </w:tc>
      </w:tr>
      <w:tr w14:paraId="12BAB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217" w:type="pct"/>
            <w:vAlign w:val="center"/>
          </w:tcPr>
          <w:p w14:paraId="355DBE7E">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z w:val="24"/>
                <w:szCs w:val="24"/>
              </w:rPr>
              <w:t>5</w:t>
            </w:r>
          </w:p>
        </w:tc>
        <w:tc>
          <w:tcPr>
            <w:tcW w:w="588" w:type="pct"/>
            <w:vAlign w:val="center"/>
          </w:tcPr>
          <w:p w14:paraId="277F8777">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4"/>
                <w:sz w:val="24"/>
                <w:szCs w:val="24"/>
              </w:rPr>
              <w:t>E</w:t>
            </w:r>
            <w:r>
              <w:rPr>
                <w:rFonts w:hint="default" w:ascii="Times New Roman" w:hAnsi="Times New Roman" w:eastAsia="国标宋体" w:cs="Times New Roman"/>
                <w:snapToGrid w:val="0"/>
                <w:color w:val="auto"/>
                <w:spacing w:val="3"/>
                <w:sz w:val="24"/>
                <w:szCs w:val="24"/>
              </w:rPr>
              <w:t>CT</w:t>
            </w:r>
          </w:p>
        </w:tc>
        <w:tc>
          <w:tcPr>
            <w:tcW w:w="1130" w:type="pct"/>
            <w:vAlign w:val="center"/>
          </w:tcPr>
          <w:p w14:paraId="4D0F4A01">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7"/>
                <w:sz w:val="24"/>
                <w:szCs w:val="24"/>
              </w:rPr>
              <w:t>非</w:t>
            </w:r>
            <w:r>
              <w:rPr>
                <w:rFonts w:hint="default" w:ascii="Times New Roman" w:hAnsi="Times New Roman" w:eastAsia="国标宋体" w:cs="Times New Roman"/>
                <w:snapToGrid w:val="0"/>
                <w:color w:val="auto"/>
                <w:spacing w:val="6"/>
                <w:sz w:val="24"/>
                <w:szCs w:val="24"/>
              </w:rPr>
              <w:t>铁磁性钢管</w:t>
            </w:r>
          </w:p>
        </w:tc>
        <w:tc>
          <w:tcPr>
            <w:tcW w:w="3063" w:type="pct"/>
            <w:vAlign w:val="center"/>
          </w:tcPr>
          <w:p w14:paraId="15B09CAC">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10"/>
                <w:sz w:val="24"/>
                <w:szCs w:val="24"/>
              </w:rPr>
              <w:t>不</w:t>
            </w:r>
            <w:r>
              <w:rPr>
                <w:rFonts w:hint="default" w:ascii="Times New Roman" w:hAnsi="Times New Roman" w:eastAsia="国标宋体" w:cs="Times New Roman"/>
                <w:snapToGrid w:val="0"/>
                <w:color w:val="auto"/>
                <w:spacing w:val="7"/>
                <w:sz w:val="24"/>
                <w:szCs w:val="24"/>
              </w:rPr>
              <w:t>少于 2 根且不少于 4 米</w:t>
            </w:r>
          </w:p>
        </w:tc>
      </w:tr>
      <w:tr w14:paraId="31448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217" w:type="pct"/>
            <w:vAlign w:val="center"/>
          </w:tcPr>
          <w:p w14:paraId="49825FAF">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z w:val="24"/>
                <w:szCs w:val="24"/>
              </w:rPr>
              <w:t>6</w:t>
            </w:r>
          </w:p>
        </w:tc>
        <w:tc>
          <w:tcPr>
            <w:tcW w:w="588" w:type="pct"/>
            <w:vAlign w:val="center"/>
          </w:tcPr>
          <w:p w14:paraId="270832B7">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5"/>
                <w:sz w:val="24"/>
                <w:szCs w:val="24"/>
              </w:rPr>
              <w:t>A</w:t>
            </w:r>
            <w:r>
              <w:rPr>
                <w:rFonts w:hint="default" w:ascii="Times New Roman" w:hAnsi="Times New Roman" w:eastAsia="国标宋体" w:cs="Times New Roman"/>
                <w:snapToGrid w:val="0"/>
                <w:color w:val="auto"/>
                <w:spacing w:val="4"/>
                <w:sz w:val="24"/>
                <w:szCs w:val="24"/>
              </w:rPr>
              <w:t>E</w:t>
            </w:r>
          </w:p>
        </w:tc>
        <w:tc>
          <w:tcPr>
            <w:tcW w:w="1130" w:type="pct"/>
            <w:vAlign w:val="center"/>
          </w:tcPr>
          <w:p w14:paraId="4D352C28">
            <w:pPr>
              <w:spacing w:before="0" w:line="240" w:lineRule="auto"/>
              <w:ind w:left="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8"/>
                <w:sz w:val="24"/>
                <w:szCs w:val="24"/>
              </w:rPr>
              <w:t>钢</w:t>
            </w:r>
            <w:r>
              <w:rPr>
                <w:rFonts w:hint="default" w:ascii="Times New Roman" w:hAnsi="Times New Roman" w:eastAsia="国标宋体" w:cs="Times New Roman"/>
                <w:snapToGrid w:val="0"/>
                <w:color w:val="auto"/>
                <w:spacing w:val="8"/>
                <w:sz w:val="24"/>
                <w:szCs w:val="24"/>
                <w:lang w:eastAsia="zh-CN"/>
              </w:rPr>
              <w:t>质</w:t>
            </w:r>
            <w:r>
              <w:rPr>
                <w:rFonts w:hint="default" w:ascii="Times New Roman" w:hAnsi="Times New Roman" w:eastAsia="国标宋体" w:cs="Times New Roman"/>
                <w:snapToGrid w:val="0"/>
                <w:color w:val="auto"/>
                <w:spacing w:val="8"/>
                <w:sz w:val="24"/>
                <w:szCs w:val="24"/>
              </w:rPr>
              <w:t>容器或气</w:t>
            </w:r>
            <w:r>
              <w:rPr>
                <w:rFonts w:hint="default" w:ascii="Times New Roman" w:hAnsi="Times New Roman" w:eastAsia="国标宋体" w:cs="Times New Roman"/>
                <w:snapToGrid w:val="0"/>
                <w:color w:val="auto"/>
                <w:spacing w:val="7"/>
                <w:sz w:val="24"/>
                <w:szCs w:val="24"/>
              </w:rPr>
              <w:t>瓶</w:t>
            </w:r>
          </w:p>
        </w:tc>
        <w:tc>
          <w:tcPr>
            <w:tcW w:w="3063" w:type="pct"/>
            <w:vAlign w:val="center"/>
          </w:tcPr>
          <w:p w14:paraId="1FC6114E">
            <w:pPr>
              <w:spacing w:before="0" w:line="240" w:lineRule="auto"/>
              <w:ind w:left="0"/>
              <w:jc w:val="center"/>
              <w:rPr>
                <w:rFonts w:hint="default" w:ascii="Times New Roman" w:hAnsi="Times New Roman" w:eastAsia="国标宋体" w:cs="Times New Roman"/>
                <w:snapToGrid w:val="0"/>
                <w:color w:val="auto"/>
                <w:sz w:val="24"/>
                <w:szCs w:val="24"/>
                <w:lang w:eastAsia="zh-CN"/>
              </w:rPr>
            </w:pPr>
            <w:r>
              <w:rPr>
                <w:rFonts w:hint="default" w:ascii="Times New Roman" w:hAnsi="Times New Roman" w:eastAsia="国标宋体" w:cs="Times New Roman"/>
                <w:snapToGrid w:val="0"/>
                <w:color w:val="auto"/>
                <w:spacing w:val="3"/>
                <w:sz w:val="24"/>
                <w:szCs w:val="24"/>
              </w:rPr>
              <w:t>1</w:t>
            </w:r>
            <w:r>
              <w:rPr>
                <w:rFonts w:hint="default" w:ascii="Times New Roman" w:hAnsi="Times New Roman" w:eastAsia="国标宋体" w:cs="Times New Roman"/>
                <w:snapToGrid w:val="0"/>
                <w:color w:val="auto"/>
                <w:spacing w:val="2"/>
                <w:sz w:val="24"/>
                <w:szCs w:val="24"/>
              </w:rPr>
              <w:t xml:space="preserve"> 台</w:t>
            </w:r>
            <w:r>
              <w:rPr>
                <w:rFonts w:hint="default" w:ascii="Times New Roman" w:hAnsi="Times New Roman" w:eastAsia="国标宋体" w:cs="Times New Roman"/>
                <w:snapToGrid w:val="0"/>
                <w:color w:val="auto"/>
                <w:spacing w:val="2"/>
                <w:sz w:val="24"/>
                <w:szCs w:val="24"/>
                <w:lang w:eastAsia="zh-CN"/>
              </w:rPr>
              <w:t>（</w:t>
            </w:r>
            <w:r>
              <w:rPr>
                <w:rFonts w:hint="default" w:ascii="Times New Roman" w:hAnsi="Times New Roman" w:eastAsia="国标宋体" w:cs="Times New Roman"/>
                <w:snapToGrid w:val="0"/>
                <w:color w:val="auto"/>
                <w:spacing w:val="2"/>
                <w:sz w:val="24"/>
                <w:szCs w:val="24"/>
              </w:rPr>
              <w:t>只</w:t>
            </w:r>
            <w:r>
              <w:rPr>
                <w:rFonts w:hint="default" w:ascii="Times New Roman" w:hAnsi="Times New Roman" w:eastAsia="国标宋体" w:cs="Times New Roman"/>
                <w:snapToGrid w:val="0"/>
                <w:color w:val="auto"/>
                <w:spacing w:val="2"/>
                <w:sz w:val="24"/>
                <w:szCs w:val="24"/>
                <w:lang w:eastAsia="zh-CN"/>
              </w:rPr>
              <w:t>）</w:t>
            </w:r>
          </w:p>
        </w:tc>
      </w:tr>
      <w:tr w14:paraId="2E2F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217" w:type="pct"/>
            <w:tcBorders>
              <w:bottom w:val="single" w:color="auto" w:sz="4" w:space="0"/>
            </w:tcBorders>
            <w:vAlign w:val="center"/>
          </w:tcPr>
          <w:p w14:paraId="3826A983">
            <w:pPr>
              <w:spacing w:before="0" w:line="240" w:lineRule="auto"/>
              <w:ind w:left="0"/>
              <w:jc w:val="center"/>
              <w:rPr>
                <w:rFonts w:hint="default" w:ascii="Times New Roman" w:hAnsi="Times New Roman" w:eastAsia="国标宋体" w:cs="Times New Roman"/>
                <w:snapToGrid w:val="0"/>
                <w:color w:val="auto"/>
                <w:sz w:val="24"/>
                <w:szCs w:val="24"/>
                <w:lang w:val="en-US" w:eastAsia="zh-CN"/>
              </w:rPr>
            </w:pPr>
            <w:r>
              <w:rPr>
                <w:rFonts w:hint="default" w:ascii="Times New Roman" w:hAnsi="Times New Roman" w:eastAsia="国标宋体" w:cs="Times New Roman"/>
                <w:snapToGrid w:val="0"/>
                <w:color w:val="auto"/>
                <w:sz w:val="24"/>
                <w:szCs w:val="24"/>
                <w:lang w:val="en-US" w:eastAsia="zh-CN"/>
              </w:rPr>
              <w:t>7</w:t>
            </w:r>
          </w:p>
        </w:tc>
        <w:tc>
          <w:tcPr>
            <w:tcW w:w="588" w:type="pct"/>
            <w:tcBorders>
              <w:bottom w:val="single" w:color="auto" w:sz="4" w:space="0"/>
            </w:tcBorders>
            <w:vAlign w:val="center"/>
          </w:tcPr>
          <w:p w14:paraId="0507FAFD">
            <w:pPr>
              <w:spacing w:before="0" w:line="240" w:lineRule="auto"/>
              <w:ind w:left="0"/>
              <w:jc w:val="center"/>
              <w:rPr>
                <w:rFonts w:hint="default" w:ascii="Times New Roman" w:hAnsi="Times New Roman" w:eastAsia="国标宋体" w:cs="Times New Roman"/>
                <w:snapToGrid w:val="0"/>
                <w:color w:val="auto"/>
                <w:spacing w:val="5"/>
                <w:sz w:val="24"/>
                <w:szCs w:val="24"/>
              </w:rPr>
            </w:pPr>
            <w:r>
              <w:rPr>
                <w:rFonts w:hint="default" w:ascii="Times New Roman" w:hAnsi="Times New Roman" w:eastAsia="国标宋体" w:cs="Times New Roman"/>
                <w:snapToGrid w:val="0"/>
                <w:color w:val="auto"/>
                <w:spacing w:val="4"/>
                <w:sz w:val="24"/>
                <w:szCs w:val="24"/>
              </w:rPr>
              <w:t>TOFD</w:t>
            </w:r>
          </w:p>
        </w:tc>
        <w:tc>
          <w:tcPr>
            <w:tcW w:w="1130" w:type="pct"/>
            <w:tcBorders>
              <w:bottom w:val="single" w:color="auto" w:sz="4" w:space="0"/>
            </w:tcBorders>
            <w:vAlign w:val="center"/>
          </w:tcPr>
          <w:p w14:paraId="096BFB45">
            <w:pPr>
              <w:spacing w:before="0" w:line="240" w:lineRule="auto"/>
              <w:ind w:left="0"/>
              <w:jc w:val="center"/>
              <w:rPr>
                <w:rFonts w:hint="default" w:ascii="Times New Roman" w:hAnsi="Times New Roman" w:eastAsia="国标宋体" w:cs="Times New Roman"/>
                <w:snapToGrid w:val="0"/>
                <w:color w:val="auto"/>
                <w:spacing w:val="8"/>
                <w:sz w:val="24"/>
                <w:szCs w:val="24"/>
              </w:rPr>
            </w:pPr>
            <w:r>
              <w:rPr>
                <w:rFonts w:hint="default" w:ascii="Times New Roman" w:hAnsi="Times New Roman" w:eastAsia="国标宋体" w:cs="Times New Roman"/>
                <w:snapToGrid w:val="0"/>
                <w:color w:val="auto"/>
                <w:spacing w:val="7"/>
                <w:sz w:val="24"/>
                <w:szCs w:val="24"/>
              </w:rPr>
              <w:t>对</w:t>
            </w:r>
            <w:r>
              <w:rPr>
                <w:rFonts w:hint="default" w:ascii="Times New Roman" w:hAnsi="Times New Roman" w:eastAsia="国标宋体" w:cs="Times New Roman"/>
                <w:snapToGrid w:val="0"/>
                <w:color w:val="auto"/>
                <w:spacing w:val="5"/>
                <w:sz w:val="24"/>
                <w:szCs w:val="24"/>
              </w:rPr>
              <w:t>接焊缝</w:t>
            </w:r>
          </w:p>
        </w:tc>
        <w:tc>
          <w:tcPr>
            <w:tcW w:w="3063" w:type="pct"/>
            <w:tcBorders>
              <w:bottom w:val="single" w:color="auto" w:sz="4" w:space="0"/>
            </w:tcBorders>
            <w:vAlign w:val="center"/>
          </w:tcPr>
          <w:p w14:paraId="6F411278">
            <w:pPr>
              <w:spacing w:before="0" w:line="240" w:lineRule="auto"/>
              <w:ind w:left="0"/>
              <w:jc w:val="center"/>
              <w:rPr>
                <w:rFonts w:hint="default" w:ascii="Times New Roman" w:hAnsi="Times New Roman" w:eastAsia="国标宋体" w:cs="Times New Roman"/>
                <w:snapToGrid w:val="0"/>
                <w:color w:val="auto"/>
                <w:spacing w:val="3"/>
                <w:sz w:val="24"/>
                <w:szCs w:val="24"/>
                <w:lang w:eastAsia="zh-CN"/>
              </w:rPr>
            </w:pPr>
            <w:r>
              <w:rPr>
                <w:rFonts w:hint="default" w:ascii="Times New Roman" w:hAnsi="Times New Roman" w:eastAsia="国标宋体" w:cs="Times New Roman"/>
                <w:snapToGrid w:val="0"/>
                <w:color w:val="auto"/>
                <w:spacing w:val="7"/>
                <w:position w:val="0"/>
                <w:sz w:val="24"/>
                <w:szCs w:val="24"/>
              </w:rPr>
              <w:t>总长度不少于 2</w:t>
            </w:r>
            <w:r>
              <w:rPr>
                <w:rFonts w:hint="default" w:ascii="Times New Roman" w:hAnsi="Times New Roman" w:eastAsia="国标宋体" w:cs="Times New Roman"/>
                <w:snapToGrid w:val="0"/>
                <w:color w:val="auto"/>
                <w:spacing w:val="7"/>
                <w:position w:val="0"/>
                <w:sz w:val="24"/>
                <w:szCs w:val="24"/>
                <w:lang w:val="en-US" w:eastAsia="zh-CN"/>
              </w:rPr>
              <w:t>0</w:t>
            </w:r>
            <w:r>
              <w:rPr>
                <w:rFonts w:hint="default" w:ascii="Times New Roman" w:hAnsi="Times New Roman" w:eastAsia="国标宋体" w:cs="Times New Roman"/>
                <w:snapToGrid w:val="0"/>
                <w:color w:val="auto"/>
                <w:spacing w:val="7"/>
                <w:position w:val="0"/>
                <w:sz w:val="24"/>
                <w:szCs w:val="24"/>
              </w:rPr>
              <w:t xml:space="preserve"> 米</w:t>
            </w:r>
            <w:r>
              <w:rPr>
                <w:rFonts w:hint="default" w:ascii="Times New Roman" w:hAnsi="Times New Roman" w:eastAsia="国标宋体" w:cs="Times New Roman"/>
                <w:snapToGrid w:val="0"/>
                <w:color w:val="auto"/>
                <w:spacing w:val="7"/>
                <w:position w:val="0"/>
                <w:sz w:val="24"/>
                <w:szCs w:val="24"/>
                <w:lang w:eastAsia="zh-CN"/>
              </w:rPr>
              <w:t>（</w:t>
            </w:r>
            <w:r>
              <w:rPr>
                <w:rFonts w:hint="default" w:ascii="Times New Roman" w:hAnsi="Times New Roman" w:eastAsia="国标宋体" w:cs="Times New Roman"/>
                <w:snapToGrid w:val="0"/>
                <w:color w:val="auto"/>
                <w:spacing w:val="7"/>
                <w:position w:val="0"/>
                <w:sz w:val="24"/>
                <w:szCs w:val="24"/>
              </w:rPr>
              <w:t>其中：厚度大于50mm</w:t>
            </w:r>
            <w:r>
              <w:rPr>
                <w:rFonts w:hint="default" w:ascii="Times New Roman" w:hAnsi="Times New Roman" w:eastAsia="国标宋体" w:cs="Times New Roman"/>
                <w:snapToGrid w:val="0"/>
                <w:color w:val="auto"/>
                <w:spacing w:val="7"/>
                <w:sz w:val="24"/>
                <w:szCs w:val="24"/>
              </w:rPr>
              <w:t>的不少于 1 米</w:t>
            </w:r>
            <w:r>
              <w:rPr>
                <w:rFonts w:hint="default" w:ascii="Times New Roman" w:hAnsi="Times New Roman" w:eastAsia="国标宋体" w:cs="Times New Roman"/>
                <w:snapToGrid w:val="0"/>
                <w:color w:val="auto"/>
                <w:spacing w:val="7"/>
                <w:sz w:val="24"/>
                <w:szCs w:val="24"/>
                <w:lang w:eastAsia="zh-CN"/>
              </w:rPr>
              <w:t>）</w:t>
            </w:r>
          </w:p>
        </w:tc>
      </w:tr>
      <w:tr w14:paraId="516E8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217" w:type="pct"/>
            <w:tcBorders>
              <w:top w:val="single" w:color="auto" w:sz="4" w:space="0"/>
              <w:bottom w:val="single" w:color="auto" w:sz="4" w:space="0"/>
            </w:tcBorders>
            <w:vAlign w:val="center"/>
          </w:tcPr>
          <w:p w14:paraId="1B2C39DD">
            <w:pPr>
              <w:spacing w:before="0" w:line="240" w:lineRule="auto"/>
              <w:ind w:left="0" w:leftChars="0"/>
              <w:jc w:val="center"/>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z w:val="24"/>
                <w:szCs w:val="24"/>
              </w:rPr>
              <w:t>8</w:t>
            </w:r>
          </w:p>
        </w:tc>
        <w:tc>
          <w:tcPr>
            <w:tcW w:w="588" w:type="pct"/>
            <w:tcBorders>
              <w:top w:val="single" w:color="auto" w:sz="4" w:space="0"/>
              <w:bottom w:val="single" w:color="auto" w:sz="4" w:space="0"/>
            </w:tcBorders>
            <w:vAlign w:val="center"/>
          </w:tcPr>
          <w:p w14:paraId="00C16DCD">
            <w:pPr>
              <w:spacing w:before="0" w:line="240" w:lineRule="auto"/>
              <w:ind w:left="0" w:leftChars="0"/>
              <w:jc w:val="center"/>
              <w:rPr>
                <w:rFonts w:hint="default" w:ascii="Times New Roman" w:hAnsi="Times New Roman" w:eastAsia="国标宋体" w:cs="Times New Roman"/>
                <w:snapToGrid w:val="0"/>
                <w:color w:val="auto"/>
                <w:spacing w:val="4"/>
                <w:sz w:val="24"/>
                <w:szCs w:val="24"/>
              </w:rPr>
            </w:pPr>
            <w:r>
              <w:rPr>
                <w:rFonts w:hint="default" w:ascii="Times New Roman" w:hAnsi="Times New Roman" w:eastAsia="国标宋体" w:cs="Times New Roman"/>
                <w:snapToGrid w:val="0"/>
                <w:color w:val="auto"/>
                <w:spacing w:val="5"/>
                <w:sz w:val="24"/>
                <w:szCs w:val="24"/>
              </w:rPr>
              <w:t>MF</w:t>
            </w:r>
            <w:r>
              <w:rPr>
                <w:rFonts w:hint="default" w:ascii="Times New Roman" w:hAnsi="Times New Roman" w:eastAsia="国标宋体" w:cs="Times New Roman"/>
                <w:snapToGrid w:val="0"/>
                <w:color w:val="auto"/>
                <w:spacing w:val="4"/>
                <w:sz w:val="24"/>
                <w:szCs w:val="24"/>
              </w:rPr>
              <w:t>L</w:t>
            </w:r>
          </w:p>
        </w:tc>
        <w:tc>
          <w:tcPr>
            <w:tcW w:w="1130" w:type="pct"/>
            <w:tcBorders>
              <w:top w:val="single" w:color="auto" w:sz="4" w:space="0"/>
              <w:bottom w:val="single" w:color="auto" w:sz="4" w:space="0"/>
            </w:tcBorders>
            <w:vAlign w:val="center"/>
          </w:tcPr>
          <w:p w14:paraId="6F2B6029">
            <w:pPr>
              <w:spacing w:before="0" w:line="240" w:lineRule="auto"/>
              <w:ind w:left="0" w:leftChars="0" w:right="0" w:rightChars="0" w:firstLine="0" w:firstLineChars="0"/>
              <w:jc w:val="center"/>
              <w:rPr>
                <w:rFonts w:hint="default" w:ascii="Times New Roman" w:hAnsi="Times New Roman" w:eastAsia="国标宋体" w:cs="Times New Roman"/>
                <w:snapToGrid w:val="0"/>
                <w:color w:val="auto"/>
                <w:spacing w:val="7"/>
                <w:sz w:val="24"/>
                <w:szCs w:val="24"/>
              </w:rPr>
            </w:pPr>
            <w:r>
              <w:rPr>
                <w:rFonts w:hint="default" w:ascii="Times New Roman" w:hAnsi="Times New Roman" w:eastAsia="国标宋体" w:cs="Times New Roman"/>
                <w:snapToGrid w:val="0"/>
                <w:color w:val="auto"/>
                <w:spacing w:val="11"/>
                <w:sz w:val="24"/>
                <w:szCs w:val="24"/>
              </w:rPr>
              <w:t>可</w:t>
            </w:r>
            <w:r>
              <w:rPr>
                <w:rFonts w:hint="default" w:ascii="Times New Roman" w:hAnsi="Times New Roman" w:eastAsia="国标宋体" w:cs="Times New Roman"/>
                <w:snapToGrid w:val="0"/>
                <w:color w:val="auto"/>
                <w:spacing w:val="7"/>
                <w:sz w:val="24"/>
                <w:szCs w:val="24"/>
              </w:rPr>
              <w:t>进行漏磁检测的</w:t>
            </w:r>
            <w:r>
              <w:rPr>
                <w:rFonts w:hint="default" w:ascii="Times New Roman" w:hAnsi="Times New Roman" w:eastAsia="国标宋体" w:cs="Times New Roman"/>
                <w:snapToGrid w:val="0"/>
                <w:color w:val="auto"/>
                <w:spacing w:val="-5"/>
                <w:sz w:val="24"/>
                <w:szCs w:val="24"/>
              </w:rPr>
              <w:t>管</w:t>
            </w:r>
            <w:r>
              <w:rPr>
                <w:rFonts w:hint="default" w:ascii="Times New Roman" w:hAnsi="Times New Roman" w:eastAsia="国标宋体" w:cs="Times New Roman"/>
                <w:snapToGrid w:val="0"/>
                <w:color w:val="auto"/>
                <w:spacing w:val="-3"/>
                <w:sz w:val="24"/>
                <w:szCs w:val="24"/>
              </w:rPr>
              <w:t>线</w:t>
            </w:r>
          </w:p>
        </w:tc>
        <w:tc>
          <w:tcPr>
            <w:tcW w:w="3063" w:type="pct"/>
            <w:tcBorders>
              <w:top w:val="single" w:color="auto" w:sz="4" w:space="0"/>
              <w:bottom w:val="single" w:color="auto" w:sz="4" w:space="0"/>
            </w:tcBorders>
            <w:vAlign w:val="center"/>
          </w:tcPr>
          <w:p w14:paraId="0512F03B">
            <w:pPr>
              <w:spacing w:before="0" w:line="240" w:lineRule="auto"/>
              <w:ind w:left="0" w:leftChars="0"/>
              <w:jc w:val="center"/>
              <w:rPr>
                <w:rFonts w:hint="default" w:ascii="Times New Roman" w:hAnsi="Times New Roman" w:eastAsia="国标宋体" w:cs="Times New Roman"/>
                <w:snapToGrid w:val="0"/>
                <w:color w:val="auto"/>
                <w:spacing w:val="5"/>
                <w:sz w:val="24"/>
                <w:szCs w:val="24"/>
              </w:rPr>
            </w:pPr>
            <w:r>
              <w:rPr>
                <w:rFonts w:hint="default" w:ascii="Times New Roman" w:hAnsi="Times New Roman" w:eastAsia="国标宋体" w:cs="Times New Roman"/>
                <w:snapToGrid w:val="0"/>
                <w:color w:val="auto"/>
                <w:spacing w:val="1"/>
                <w:sz w:val="24"/>
                <w:szCs w:val="24"/>
              </w:rPr>
              <w:t xml:space="preserve">1 </w:t>
            </w:r>
            <w:r>
              <w:rPr>
                <w:rFonts w:hint="default" w:ascii="Times New Roman" w:hAnsi="Times New Roman" w:eastAsia="国标宋体" w:cs="Times New Roman"/>
                <w:snapToGrid w:val="0"/>
                <w:color w:val="auto"/>
                <w:sz w:val="24"/>
                <w:szCs w:val="24"/>
              </w:rPr>
              <w:t>条</w:t>
            </w:r>
          </w:p>
        </w:tc>
      </w:tr>
      <w:tr w14:paraId="663B6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217" w:type="pct"/>
            <w:tcBorders>
              <w:top w:val="single" w:color="auto" w:sz="4" w:space="0"/>
              <w:bottom w:val="single" w:color="auto" w:sz="4" w:space="0"/>
            </w:tcBorders>
            <w:vAlign w:val="center"/>
          </w:tcPr>
          <w:p w14:paraId="18C0533A">
            <w:pPr>
              <w:spacing w:before="0" w:line="240" w:lineRule="auto"/>
              <w:ind w:left="0" w:leftChars="0"/>
              <w:jc w:val="center"/>
              <w:rPr>
                <w:rFonts w:hint="default" w:ascii="Times New Roman" w:hAnsi="Times New Roman" w:eastAsia="国标宋体" w:cs="Times New Roman"/>
                <w:snapToGrid w:val="0"/>
                <w:color w:val="auto"/>
                <w:sz w:val="24"/>
                <w:szCs w:val="24"/>
                <w:lang w:val="en-US" w:eastAsia="zh-CN"/>
              </w:rPr>
            </w:pPr>
            <w:r>
              <w:rPr>
                <w:rFonts w:hint="default" w:ascii="Times New Roman" w:hAnsi="Times New Roman" w:eastAsia="国标宋体" w:cs="Times New Roman"/>
                <w:snapToGrid w:val="0"/>
                <w:color w:val="auto"/>
                <w:sz w:val="24"/>
                <w:szCs w:val="24"/>
                <w:lang w:val="en-US" w:eastAsia="zh-CN"/>
              </w:rPr>
              <w:t>9</w:t>
            </w:r>
          </w:p>
        </w:tc>
        <w:tc>
          <w:tcPr>
            <w:tcW w:w="588" w:type="pct"/>
            <w:tcBorders>
              <w:top w:val="single" w:color="auto" w:sz="4" w:space="0"/>
              <w:bottom w:val="single" w:color="auto" w:sz="4" w:space="0"/>
            </w:tcBorders>
            <w:vAlign w:val="center"/>
          </w:tcPr>
          <w:p w14:paraId="6AD20A8F">
            <w:pPr>
              <w:spacing w:before="0" w:line="240" w:lineRule="auto"/>
              <w:ind w:left="0" w:leftChars="0"/>
              <w:jc w:val="center"/>
              <w:rPr>
                <w:rFonts w:hint="default" w:ascii="Times New Roman" w:hAnsi="Times New Roman" w:eastAsia="国标宋体" w:cs="Times New Roman"/>
                <w:snapToGrid w:val="0"/>
                <w:color w:val="auto"/>
                <w:spacing w:val="5"/>
                <w:sz w:val="24"/>
                <w:szCs w:val="24"/>
                <w:lang w:val="en-US" w:eastAsia="zh-CN"/>
              </w:rPr>
            </w:pPr>
            <w:r>
              <w:rPr>
                <w:rFonts w:hint="default" w:ascii="Times New Roman" w:hAnsi="Times New Roman" w:eastAsia="国标宋体" w:cs="Times New Roman"/>
                <w:snapToGrid w:val="0"/>
                <w:color w:val="auto"/>
                <w:spacing w:val="5"/>
                <w:sz w:val="24"/>
                <w:szCs w:val="24"/>
                <w:lang w:val="en-US" w:eastAsia="zh-CN"/>
              </w:rPr>
              <w:t>PA</w:t>
            </w:r>
          </w:p>
        </w:tc>
        <w:tc>
          <w:tcPr>
            <w:tcW w:w="1130" w:type="pct"/>
            <w:tcBorders>
              <w:top w:val="single" w:color="auto" w:sz="4" w:space="0"/>
              <w:bottom w:val="single" w:color="auto" w:sz="4" w:space="0"/>
            </w:tcBorders>
            <w:vAlign w:val="center"/>
          </w:tcPr>
          <w:p w14:paraId="5E998437">
            <w:pPr>
              <w:spacing w:before="0" w:line="240" w:lineRule="auto"/>
              <w:ind w:left="0" w:leftChars="0"/>
              <w:jc w:val="center"/>
              <w:rPr>
                <w:rFonts w:hint="default" w:ascii="Times New Roman" w:hAnsi="Times New Roman" w:eastAsia="国标宋体" w:cs="Times New Roman"/>
                <w:snapToGrid w:val="0"/>
                <w:color w:val="auto"/>
                <w:spacing w:val="8"/>
                <w:kern w:val="0"/>
                <w:sz w:val="24"/>
                <w:szCs w:val="24"/>
                <w:lang w:val="en-US" w:eastAsia="zh-CN" w:bidi="ar-SA"/>
              </w:rPr>
            </w:pPr>
            <w:r>
              <w:rPr>
                <w:rFonts w:hint="default" w:ascii="Times New Roman" w:hAnsi="Times New Roman" w:eastAsia="国标宋体" w:cs="Times New Roman"/>
                <w:snapToGrid w:val="0"/>
                <w:color w:val="auto"/>
                <w:spacing w:val="7"/>
                <w:sz w:val="24"/>
                <w:szCs w:val="24"/>
              </w:rPr>
              <w:t>对</w:t>
            </w:r>
            <w:r>
              <w:rPr>
                <w:rFonts w:hint="default" w:ascii="Times New Roman" w:hAnsi="Times New Roman" w:eastAsia="国标宋体" w:cs="Times New Roman"/>
                <w:snapToGrid w:val="0"/>
                <w:color w:val="auto"/>
                <w:spacing w:val="5"/>
                <w:sz w:val="24"/>
                <w:szCs w:val="24"/>
              </w:rPr>
              <w:t>接焊缝</w:t>
            </w:r>
          </w:p>
        </w:tc>
        <w:tc>
          <w:tcPr>
            <w:tcW w:w="3063" w:type="pct"/>
            <w:tcBorders>
              <w:top w:val="single" w:color="auto" w:sz="4" w:space="0"/>
              <w:bottom w:val="single" w:color="auto" w:sz="4" w:space="0"/>
            </w:tcBorders>
            <w:vAlign w:val="center"/>
          </w:tcPr>
          <w:p w14:paraId="1D039237">
            <w:pPr>
              <w:spacing w:before="0" w:line="240" w:lineRule="auto"/>
              <w:ind w:left="0" w:leftChars="0"/>
              <w:jc w:val="center"/>
              <w:rPr>
                <w:rFonts w:hint="default" w:ascii="Times New Roman" w:hAnsi="Times New Roman" w:eastAsia="国标宋体" w:cs="Times New Roman"/>
                <w:snapToGrid w:val="0"/>
                <w:color w:val="auto"/>
                <w:spacing w:val="3"/>
                <w:kern w:val="0"/>
                <w:sz w:val="24"/>
                <w:szCs w:val="24"/>
                <w:lang w:val="en-US" w:eastAsia="zh-CN" w:bidi="ar-SA"/>
              </w:rPr>
            </w:pPr>
            <w:r>
              <w:rPr>
                <w:rFonts w:hint="default" w:ascii="Times New Roman" w:hAnsi="Times New Roman" w:eastAsia="国标宋体" w:cs="Times New Roman"/>
                <w:snapToGrid w:val="0"/>
                <w:color w:val="auto"/>
                <w:spacing w:val="7"/>
                <w:position w:val="0"/>
                <w:sz w:val="24"/>
                <w:szCs w:val="24"/>
              </w:rPr>
              <w:t>总长度不少于 2</w:t>
            </w:r>
            <w:r>
              <w:rPr>
                <w:rFonts w:hint="default" w:ascii="Times New Roman" w:hAnsi="Times New Roman" w:eastAsia="国标宋体" w:cs="Times New Roman"/>
                <w:snapToGrid w:val="0"/>
                <w:color w:val="auto"/>
                <w:spacing w:val="7"/>
                <w:position w:val="0"/>
                <w:sz w:val="24"/>
                <w:szCs w:val="24"/>
                <w:lang w:val="en-US" w:eastAsia="zh-CN"/>
              </w:rPr>
              <w:t>0</w:t>
            </w:r>
            <w:r>
              <w:rPr>
                <w:rFonts w:hint="default" w:ascii="Times New Roman" w:hAnsi="Times New Roman" w:eastAsia="国标宋体" w:cs="Times New Roman"/>
                <w:snapToGrid w:val="0"/>
                <w:color w:val="auto"/>
                <w:spacing w:val="7"/>
                <w:position w:val="0"/>
                <w:sz w:val="24"/>
                <w:szCs w:val="24"/>
              </w:rPr>
              <w:t xml:space="preserve"> 米</w:t>
            </w:r>
            <w:r>
              <w:rPr>
                <w:rFonts w:hint="default" w:ascii="Times New Roman" w:hAnsi="Times New Roman" w:eastAsia="国标宋体" w:cs="Times New Roman"/>
                <w:snapToGrid w:val="0"/>
                <w:color w:val="auto"/>
                <w:spacing w:val="7"/>
                <w:position w:val="0"/>
                <w:sz w:val="24"/>
                <w:szCs w:val="24"/>
                <w:lang w:eastAsia="zh-CN"/>
              </w:rPr>
              <w:t>（</w:t>
            </w:r>
            <w:r>
              <w:rPr>
                <w:rFonts w:hint="default" w:ascii="Times New Roman" w:hAnsi="Times New Roman" w:eastAsia="国标宋体" w:cs="Times New Roman"/>
                <w:snapToGrid w:val="0"/>
                <w:color w:val="auto"/>
                <w:spacing w:val="7"/>
                <w:position w:val="0"/>
                <w:sz w:val="24"/>
                <w:szCs w:val="24"/>
              </w:rPr>
              <w:t>其中：厚度大于50mm</w:t>
            </w:r>
            <w:r>
              <w:rPr>
                <w:rFonts w:hint="default" w:ascii="Times New Roman" w:hAnsi="Times New Roman" w:eastAsia="国标宋体" w:cs="Times New Roman"/>
                <w:snapToGrid w:val="0"/>
                <w:color w:val="auto"/>
                <w:spacing w:val="7"/>
                <w:sz w:val="24"/>
                <w:szCs w:val="24"/>
              </w:rPr>
              <w:t>的不少于 1 米</w:t>
            </w:r>
            <w:r>
              <w:rPr>
                <w:rFonts w:hint="default" w:ascii="Times New Roman" w:hAnsi="Times New Roman" w:eastAsia="国标宋体" w:cs="Times New Roman"/>
                <w:snapToGrid w:val="0"/>
                <w:color w:val="auto"/>
                <w:spacing w:val="7"/>
                <w:sz w:val="24"/>
                <w:szCs w:val="24"/>
                <w:lang w:eastAsia="zh-CN"/>
              </w:rPr>
              <w:t>）</w:t>
            </w:r>
          </w:p>
        </w:tc>
      </w:tr>
      <w:tr w14:paraId="2CA06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217" w:type="pct"/>
            <w:vMerge w:val="restart"/>
            <w:tcBorders>
              <w:top w:val="single" w:color="auto" w:sz="4" w:space="0"/>
            </w:tcBorders>
            <w:vAlign w:val="center"/>
          </w:tcPr>
          <w:p w14:paraId="6FE64A96">
            <w:pPr>
              <w:spacing w:before="0" w:line="240" w:lineRule="auto"/>
              <w:ind w:left="0" w:leftChars="0"/>
              <w:jc w:val="center"/>
              <w:rPr>
                <w:rFonts w:hint="default" w:ascii="Times New Roman" w:hAnsi="Times New Roman" w:eastAsia="国标宋体" w:cs="Times New Roman"/>
                <w:snapToGrid w:val="0"/>
                <w:color w:val="auto"/>
                <w:sz w:val="24"/>
                <w:szCs w:val="24"/>
                <w:lang w:val="en-US" w:eastAsia="zh-CN"/>
              </w:rPr>
            </w:pPr>
            <w:r>
              <w:rPr>
                <w:rFonts w:hint="default" w:ascii="Times New Roman" w:hAnsi="Times New Roman" w:eastAsia="国标宋体" w:cs="Times New Roman"/>
                <w:snapToGrid w:val="0"/>
                <w:color w:val="auto"/>
                <w:sz w:val="24"/>
                <w:szCs w:val="24"/>
                <w:lang w:val="en-US" w:eastAsia="zh-CN"/>
              </w:rPr>
              <w:t>10</w:t>
            </w:r>
          </w:p>
        </w:tc>
        <w:tc>
          <w:tcPr>
            <w:tcW w:w="588" w:type="pct"/>
            <w:vMerge w:val="restart"/>
            <w:tcBorders>
              <w:top w:val="single" w:color="auto" w:sz="4" w:space="0"/>
            </w:tcBorders>
            <w:vAlign w:val="center"/>
          </w:tcPr>
          <w:p w14:paraId="3F8B3113">
            <w:pPr>
              <w:spacing w:before="0" w:line="240" w:lineRule="auto"/>
              <w:ind w:left="0" w:leftChars="0"/>
              <w:jc w:val="center"/>
              <w:rPr>
                <w:rFonts w:hint="default" w:ascii="Times New Roman" w:hAnsi="Times New Roman" w:eastAsia="国标宋体" w:cs="Times New Roman"/>
                <w:snapToGrid w:val="0"/>
                <w:color w:val="auto"/>
                <w:spacing w:val="5"/>
                <w:sz w:val="24"/>
                <w:szCs w:val="24"/>
                <w:lang w:val="en-US" w:eastAsia="zh-CN"/>
              </w:rPr>
            </w:pPr>
            <w:r>
              <w:rPr>
                <w:rFonts w:hint="default" w:ascii="Times New Roman" w:hAnsi="Times New Roman" w:eastAsia="国标宋体" w:cs="Times New Roman"/>
                <w:snapToGrid w:val="0"/>
                <w:color w:val="auto"/>
                <w:spacing w:val="5"/>
                <w:sz w:val="24"/>
                <w:szCs w:val="24"/>
                <w:lang w:val="en-US" w:eastAsia="zh-CN"/>
              </w:rPr>
              <w:t>TC</w:t>
            </w:r>
          </w:p>
        </w:tc>
        <w:tc>
          <w:tcPr>
            <w:tcW w:w="1130" w:type="pct"/>
            <w:tcBorders>
              <w:top w:val="single" w:color="auto" w:sz="4" w:space="0"/>
              <w:bottom w:val="single" w:color="auto" w:sz="4" w:space="0"/>
            </w:tcBorders>
            <w:vAlign w:val="center"/>
          </w:tcPr>
          <w:p w14:paraId="17935A2A">
            <w:pPr>
              <w:spacing w:before="0" w:line="240" w:lineRule="auto"/>
              <w:ind w:left="0" w:leftChars="0"/>
              <w:jc w:val="center"/>
              <w:rPr>
                <w:rFonts w:hint="default" w:ascii="Times New Roman" w:hAnsi="Times New Roman" w:eastAsia="国标宋体" w:cs="Times New Roman"/>
                <w:snapToGrid w:val="0"/>
                <w:color w:val="auto"/>
                <w:spacing w:val="7"/>
                <w:sz w:val="24"/>
                <w:szCs w:val="24"/>
                <w:lang w:val="en-US" w:eastAsia="zh-CN"/>
              </w:rPr>
            </w:pPr>
            <w:r>
              <w:rPr>
                <w:rFonts w:hint="default" w:ascii="Times New Roman" w:hAnsi="Times New Roman" w:eastAsia="国标宋体" w:cs="Times New Roman"/>
                <w:snapToGrid w:val="0"/>
                <w:color w:val="auto"/>
                <w:spacing w:val="7"/>
                <w:sz w:val="24"/>
                <w:szCs w:val="24"/>
                <w:lang w:val="en-US" w:eastAsia="zh-CN"/>
              </w:rPr>
              <w:t>直梯</w:t>
            </w:r>
          </w:p>
        </w:tc>
        <w:tc>
          <w:tcPr>
            <w:tcW w:w="3063" w:type="pct"/>
            <w:tcBorders>
              <w:top w:val="single" w:color="auto" w:sz="4" w:space="0"/>
              <w:bottom w:val="single" w:color="auto" w:sz="4" w:space="0"/>
            </w:tcBorders>
            <w:vAlign w:val="center"/>
          </w:tcPr>
          <w:p w14:paraId="75ADD786">
            <w:pPr>
              <w:spacing w:before="0" w:line="240" w:lineRule="auto"/>
              <w:ind w:left="0" w:leftChars="0"/>
              <w:jc w:val="center"/>
              <w:rPr>
                <w:rFonts w:hint="default" w:ascii="Times New Roman" w:hAnsi="Times New Roman" w:eastAsia="国标宋体" w:cs="Times New Roman"/>
                <w:snapToGrid w:val="0"/>
                <w:color w:val="auto"/>
                <w:spacing w:val="7"/>
                <w:position w:val="0"/>
                <w:sz w:val="24"/>
                <w:szCs w:val="24"/>
                <w:lang w:val="en-US" w:eastAsia="zh-CN"/>
              </w:rPr>
            </w:pPr>
            <w:r>
              <w:rPr>
                <w:rFonts w:hint="default" w:ascii="Times New Roman" w:hAnsi="Times New Roman" w:eastAsia="国标宋体" w:cs="Times New Roman"/>
                <w:snapToGrid w:val="0"/>
                <w:color w:val="auto"/>
                <w:spacing w:val="7"/>
                <w:position w:val="0"/>
                <w:sz w:val="24"/>
                <w:szCs w:val="24"/>
                <w:lang w:eastAsia="zh-CN"/>
              </w:rPr>
              <w:t>带机房的直梯</w:t>
            </w:r>
            <w:r>
              <w:rPr>
                <w:rFonts w:hint="default" w:ascii="Times New Roman" w:hAnsi="Times New Roman" w:eastAsia="国标宋体" w:cs="Times New Roman"/>
                <w:snapToGrid w:val="0"/>
                <w:color w:val="auto"/>
                <w:spacing w:val="7"/>
                <w:position w:val="0"/>
                <w:sz w:val="24"/>
                <w:szCs w:val="24"/>
                <w:lang w:val="en-US" w:eastAsia="zh-CN"/>
              </w:rPr>
              <w:t>1台</w:t>
            </w:r>
          </w:p>
        </w:tc>
      </w:tr>
      <w:tr w14:paraId="0903A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217" w:type="pct"/>
            <w:vMerge w:val="continue"/>
            <w:tcBorders>
              <w:bottom w:val="single" w:color="auto" w:sz="4" w:space="0"/>
            </w:tcBorders>
            <w:vAlign w:val="center"/>
          </w:tcPr>
          <w:p w14:paraId="30844B94">
            <w:pPr>
              <w:spacing w:before="0" w:line="240" w:lineRule="auto"/>
              <w:ind w:left="0" w:leftChars="0"/>
              <w:jc w:val="center"/>
              <w:rPr>
                <w:rFonts w:hint="default" w:ascii="Times New Roman" w:hAnsi="Times New Roman" w:eastAsia="国标宋体" w:cs="Times New Roman"/>
                <w:snapToGrid w:val="0"/>
                <w:color w:val="auto"/>
                <w:sz w:val="24"/>
                <w:szCs w:val="24"/>
                <w:lang w:val="en-US" w:eastAsia="zh-CN"/>
              </w:rPr>
            </w:pPr>
          </w:p>
        </w:tc>
        <w:tc>
          <w:tcPr>
            <w:tcW w:w="588" w:type="pct"/>
            <w:vMerge w:val="continue"/>
            <w:tcBorders>
              <w:bottom w:val="single" w:color="auto" w:sz="4" w:space="0"/>
            </w:tcBorders>
            <w:vAlign w:val="center"/>
          </w:tcPr>
          <w:p w14:paraId="067C682A">
            <w:pPr>
              <w:spacing w:before="0" w:line="240" w:lineRule="auto"/>
              <w:ind w:left="0" w:leftChars="0"/>
              <w:jc w:val="center"/>
              <w:rPr>
                <w:rFonts w:hint="default" w:ascii="Times New Roman" w:hAnsi="Times New Roman" w:eastAsia="国标宋体" w:cs="Times New Roman"/>
                <w:snapToGrid w:val="0"/>
                <w:color w:val="auto"/>
                <w:spacing w:val="5"/>
                <w:sz w:val="24"/>
                <w:szCs w:val="24"/>
                <w:lang w:val="en-US" w:eastAsia="zh-CN"/>
              </w:rPr>
            </w:pPr>
          </w:p>
        </w:tc>
        <w:tc>
          <w:tcPr>
            <w:tcW w:w="1130" w:type="pct"/>
            <w:tcBorders>
              <w:top w:val="single" w:color="auto" w:sz="4" w:space="0"/>
              <w:bottom w:val="single" w:color="auto" w:sz="4" w:space="0"/>
            </w:tcBorders>
            <w:vAlign w:val="center"/>
          </w:tcPr>
          <w:p w14:paraId="026ADE11">
            <w:pPr>
              <w:spacing w:before="0" w:line="240" w:lineRule="auto"/>
              <w:ind w:left="0" w:leftChars="0"/>
              <w:jc w:val="center"/>
              <w:rPr>
                <w:rFonts w:hint="default" w:ascii="Times New Roman" w:hAnsi="Times New Roman" w:eastAsia="国标宋体" w:cs="Times New Roman"/>
                <w:snapToGrid w:val="0"/>
                <w:color w:val="auto"/>
                <w:spacing w:val="7"/>
                <w:sz w:val="24"/>
                <w:szCs w:val="24"/>
                <w:lang w:eastAsia="zh-CN"/>
              </w:rPr>
            </w:pPr>
            <w:r>
              <w:rPr>
                <w:rFonts w:hint="default" w:ascii="Times New Roman" w:hAnsi="Times New Roman" w:eastAsia="国标宋体" w:cs="Times New Roman"/>
                <w:snapToGrid w:val="0"/>
                <w:color w:val="auto"/>
                <w:spacing w:val="7"/>
                <w:sz w:val="24"/>
                <w:szCs w:val="24"/>
                <w:lang w:eastAsia="zh-CN"/>
              </w:rPr>
              <w:t>扶梯</w:t>
            </w:r>
          </w:p>
        </w:tc>
        <w:tc>
          <w:tcPr>
            <w:tcW w:w="3063" w:type="pct"/>
            <w:tcBorders>
              <w:top w:val="single" w:color="auto" w:sz="4" w:space="0"/>
              <w:bottom w:val="single" w:color="auto" w:sz="4" w:space="0"/>
            </w:tcBorders>
            <w:vAlign w:val="center"/>
          </w:tcPr>
          <w:p w14:paraId="153391E3">
            <w:pPr>
              <w:spacing w:before="0" w:line="240" w:lineRule="auto"/>
              <w:ind w:left="0" w:leftChars="0"/>
              <w:jc w:val="center"/>
              <w:rPr>
                <w:rFonts w:hint="default" w:ascii="Times New Roman" w:hAnsi="Times New Roman" w:eastAsia="国标宋体" w:cs="Times New Roman"/>
                <w:snapToGrid w:val="0"/>
                <w:color w:val="auto"/>
                <w:spacing w:val="7"/>
                <w:position w:val="0"/>
                <w:sz w:val="24"/>
                <w:szCs w:val="24"/>
              </w:rPr>
            </w:pPr>
            <w:r>
              <w:rPr>
                <w:rFonts w:hint="default" w:ascii="Times New Roman" w:hAnsi="Times New Roman" w:eastAsia="国标宋体" w:cs="Times New Roman"/>
                <w:snapToGrid w:val="0"/>
                <w:color w:val="auto"/>
                <w:spacing w:val="7"/>
                <w:position w:val="0"/>
                <w:sz w:val="24"/>
                <w:szCs w:val="24"/>
                <w:lang w:val="en-US" w:eastAsia="zh-CN"/>
              </w:rPr>
              <w:t>1台</w:t>
            </w:r>
          </w:p>
        </w:tc>
      </w:tr>
      <w:tr w14:paraId="2A615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217" w:type="pct"/>
            <w:vMerge w:val="restart"/>
            <w:tcBorders>
              <w:top w:val="single" w:color="auto" w:sz="4" w:space="0"/>
            </w:tcBorders>
            <w:vAlign w:val="center"/>
          </w:tcPr>
          <w:p w14:paraId="0E27B155">
            <w:pPr>
              <w:spacing w:before="0" w:line="240" w:lineRule="auto"/>
              <w:ind w:left="0" w:leftChars="0"/>
              <w:jc w:val="center"/>
              <w:rPr>
                <w:rFonts w:hint="default" w:ascii="Times New Roman" w:hAnsi="Times New Roman" w:eastAsia="国标宋体" w:cs="Times New Roman"/>
                <w:snapToGrid w:val="0"/>
                <w:color w:val="auto"/>
                <w:sz w:val="24"/>
                <w:szCs w:val="24"/>
                <w:lang w:val="en-US" w:eastAsia="zh-CN"/>
              </w:rPr>
            </w:pPr>
            <w:r>
              <w:rPr>
                <w:rFonts w:hint="default" w:ascii="Times New Roman" w:hAnsi="Times New Roman" w:eastAsia="国标宋体" w:cs="Times New Roman"/>
                <w:snapToGrid w:val="0"/>
                <w:color w:val="auto"/>
                <w:sz w:val="24"/>
                <w:szCs w:val="24"/>
                <w:lang w:val="en-US" w:eastAsia="zh-CN"/>
              </w:rPr>
              <w:t>11</w:t>
            </w:r>
          </w:p>
        </w:tc>
        <w:tc>
          <w:tcPr>
            <w:tcW w:w="588" w:type="pct"/>
            <w:vMerge w:val="restart"/>
            <w:tcBorders>
              <w:top w:val="single" w:color="auto" w:sz="4" w:space="0"/>
            </w:tcBorders>
            <w:vAlign w:val="center"/>
          </w:tcPr>
          <w:p w14:paraId="32B39922">
            <w:pPr>
              <w:spacing w:before="0" w:line="240" w:lineRule="auto"/>
              <w:ind w:left="0" w:leftChars="0"/>
              <w:jc w:val="center"/>
              <w:rPr>
                <w:rFonts w:hint="default" w:ascii="Times New Roman" w:hAnsi="Times New Roman" w:eastAsia="国标宋体" w:cs="Times New Roman"/>
                <w:snapToGrid w:val="0"/>
                <w:color w:val="auto"/>
                <w:spacing w:val="5"/>
                <w:sz w:val="24"/>
                <w:szCs w:val="24"/>
                <w:lang w:val="en-US" w:eastAsia="zh-CN"/>
              </w:rPr>
            </w:pPr>
            <w:r>
              <w:rPr>
                <w:rFonts w:hint="default" w:ascii="Times New Roman" w:hAnsi="Times New Roman" w:eastAsia="国标宋体" w:cs="Times New Roman"/>
                <w:snapToGrid w:val="0"/>
                <w:color w:val="auto"/>
                <w:spacing w:val="5"/>
                <w:sz w:val="24"/>
                <w:szCs w:val="24"/>
                <w:lang w:val="en-US" w:eastAsia="zh-CN"/>
              </w:rPr>
              <w:t>FD1</w:t>
            </w:r>
          </w:p>
        </w:tc>
        <w:tc>
          <w:tcPr>
            <w:tcW w:w="1130" w:type="pct"/>
            <w:tcBorders>
              <w:top w:val="single" w:color="auto" w:sz="4" w:space="0"/>
            </w:tcBorders>
            <w:vAlign w:val="center"/>
          </w:tcPr>
          <w:p w14:paraId="070CAA7C">
            <w:pPr>
              <w:spacing w:before="0" w:line="240" w:lineRule="auto"/>
              <w:ind w:left="0" w:leftChars="0"/>
              <w:jc w:val="center"/>
              <w:rPr>
                <w:rFonts w:hint="default" w:ascii="Times New Roman" w:hAnsi="Times New Roman" w:eastAsia="国标宋体" w:cs="Times New Roman"/>
                <w:snapToGrid w:val="0"/>
                <w:color w:val="auto"/>
                <w:spacing w:val="7"/>
                <w:sz w:val="24"/>
                <w:szCs w:val="24"/>
                <w:lang w:eastAsia="zh-CN"/>
              </w:rPr>
            </w:pPr>
            <w:r>
              <w:rPr>
                <w:rFonts w:hint="default" w:ascii="Times New Roman" w:hAnsi="Times New Roman" w:eastAsia="国标宋体" w:cs="Times New Roman"/>
                <w:snapToGrid w:val="0"/>
                <w:color w:val="auto"/>
                <w:spacing w:val="7"/>
                <w:sz w:val="24"/>
                <w:szCs w:val="24"/>
                <w:lang w:eastAsia="zh-CN"/>
              </w:rPr>
              <w:t>离线校验</w:t>
            </w:r>
          </w:p>
        </w:tc>
        <w:tc>
          <w:tcPr>
            <w:tcW w:w="3063" w:type="pct"/>
            <w:tcBorders>
              <w:top w:val="single" w:color="auto" w:sz="4" w:space="0"/>
              <w:bottom w:val="single" w:color="auto" w:sz="4" w:space="0"/>
            </w:tcBorders>
            <w:vAlign w:val="center"/>
          </w:tcPr>
          <w:p w14:paraId="00E98A0A">
            <w:pPr>
              <w:spacing w:before="0" w:line="240" w:lineRule="auto"/>
              <w:ind w:left="0" w:leftChars="0"/>
              <w:jc w:val="center"/>
              <w:rPr>
                <w:rFonts w:hint="default" w:ascii="Times New Roman" w:hAnsi="Times New Roman" w:eastAsia="国标宋体" w:cs="Times New Roman"/>
                <w:snapToGrid w:val="0"/>
                <w:color w:val="auto"/>
                <w:spacing w:val="7"/>
                <w:position w:val="0"/>
                <w:sz w:val="24"/>
                <w:szCs w:val="24"/>
                <w:lang w:val="en-US" w:eastAsia="zh-CN"/>
              </w:rPr>
            </w:pPr>
            <w:r>
              <w:rPr>
                <w:rFonts w:hint="default" w:ascii="Times New Roman" w:hAnsi="Times New Roman" w:eastAsia="国标宋体" w:cs="Times New Roman"/>
                <w:snapToGrid w:val="0"/>
                <w:color w:val="auto"/>
                <w:spacing w:val="7"/>
                <w:position w:val="0"/>
                <w:sz w:val="24"/>
                <w:szCs w:val="24"/>
                <w:lang w:val="en-US" w:eastAsia="zh-CN"/>
              </w:rPr>
              <w:t>离线校验整定压力大于等于10MPa安全阀1支</w:t>
            </w:r>
          </w:p>
        </w:tc>
      </w:tr>
      <w:tr w14:paraId="3F556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217" w:type="pct"/>
            <w:vMerge w:val="continue"/>
            <w:tcBorders>
              <w:bottom w:val="single" w:color="auto" w:sz="4" w:space="0"/>
            </w:tcBorders>
            <w:vAlign w:val="center"/>
          </w:tcPr>
          <w:p w14:paraId="4B845FCA">
            <w:pPr>
              <w:spacing w:before="0" w:line="240" w:lineRule="auto"/>
              <w:ind w:left="0" w:leftChars="0"/>
              <w:jc w:val="center"/>
              <w:rPr>
                <w:rFonts w:hint="default" w:ascii="Times New Roman" w:hAnsi="Times New Roman" w:eastAsia="国标宋体" w:cs="Times New Roman"/>
                <w:snapToGrid w:val="0"/>
                <w:color w:val="auto"/>
                <w:sz w:val="24"/>
                <w:szCs w:val="24"/>
                <w:lang w:val="en-US" w:eastAsia="zh-CN"/>
              </w:rPr>
            </w:pPr>
          </w:p>
        </w:tc>
        <w:tc>
          <w:tcPr>
            <w:tcW w:w="588" w:type="pct"/>
            <w:vMerge w:val="continue"/>
            <w:tcBorders>
              <w:bottom w:val="single" w:color="auto" w:sz="4" w:space="0"/>
            </w:tcBorders>
            <w:vAlign w:val="center"/>
          </w:tcPr>
          <w:p w14:paraId="0B69059B">
            <w:pPr>
              <w:spacing w:before="0" w:line="240" w:lineRule="auto"/>
              <w:ind w:left="0" w:leftChars="0"/>
              <w:jc w:val="center"/>
              <w:rPr>
                <w:rFonts w:hint="default" w:ascii="Times New Roman" w:hAnsi="Times New Roman" w:eastAsia="国标宋体" w:cs="Times New Roman"/>
                <w:snapToGrid w:val="0"/>
                <w:color w:val="auto"/>
                <w:spacing w:val="5"/>
                <w:sz w:val="24"/>
                <w:szCs w:val="24"/>
                <w:lang w:val="en-US" w:eastAsia="zh-CN"/>
              </w:rPr>
            </w:pPr>
          </w:p>
        </w:tc>
        <w:tc>
          <w:tcPr>
            <w:tcW w:w="1130" w:type="pct"/>
            <w:vAlign w:val="center"/>
          </w:tcPr>
          <w:p w14:paraId="65A997B3">
            <w:pPr>
              <w:spacing w:before="0" w:line="240" w:lineRule="auto"/>
              <w:ind w:left="0" w:leftChars="0"/>
              <w:jc w:val="center"/>
              <w:rPr>
                <w:rFonts w:hint="default" w:ascii="Times New Roman" w:hAnsi="Times New Roman" w:eastAsia="国标宋体" w:cs="Times New Roman"/>
                <w:snapToGrid w:val="0"/>
                <w:color w:val="auto"/>
                <w:spacing w:val="7"/>
                <w:sz w:val="24"/>
                <w:szCs w:val="24"/>
                <w:lang w:eastAsia="zh-CN"/>
              </w:rPr>
            </w:pPr>
            <w:r>
              <w:rPr>
                <w:rFonts w:hint="default" w:ascii="Times New Roman" w:hAnsi="Times New Roman" w:eastAsia="国标宋体" w:cs="Times New Roman"/>
                <w:snapToGrid w:val="0"/>
                <w:color w:val="auto"/>
                <w:spacing w:val="7"/>
                <w:sz w:val="24"/>
                <w:szCs w:val="24"/>
                <w:lang w:eastAsia="zh-CN"/>
              </w:rPr>
              <w:t>在线校验</w:t>
            </w:r>
          </w:p>
        </w:tc>
        <w:tc>
          <w:tcPr>
            <w:tcW w:w="3063" w:type="pct"/>
            <w:tcBorders>
              <w:top w:val="single" w:color="auto" w:sz="4" w:space="0"/>
              <w:bottom w:val="single" w:color="auto" w:sz="4" w:space="0"/>
            </w:tcBorders>
            <w:vAlign w:val="center"/>
          </w:tcPr>
          <w:p w14:paraId="4426F4B1">
            <w:pPr>
              <w:spacing w:before="0" w:line="240" w:lineRule="auto"/>
              <w:ind w:left="0" w:leftChars="0"/>
              <w:jc w:val="center"/>
              <w:rPr>
                <w:rFonts w:hint="default" w:ascii="Times New Roman" w:hAnsi="Times New Roman" w:eastAsia="国标宋体" w:cs="Times New Roman"/>
                <w:snapToGrid w:val="0"/>
                <w:color w:val="auto"/>
                <w:spacing w:val="7"/>
                <w:position w:val="0"/>
                <w:sz w:val="24"/>
                <w:szCs w:val="24"/>
              </w:rPr>
            </w:pPr>
            <w:r>
              <w:rPr>
                <w:rFonts w:hint="default" w:ascii="Times New Roman" w:hAnsi="Times New Roman" w:eastAsia="国标宋体" w:cs="Times New Roman"/>
                <w:snapToGrid w:val="0"/>
                <w:color w:val="auto"/>
                <w:spacing w:val="7"/>
                <w:position w:val="0"/>
                <w:sz w:val="24"/>
                <w:szCs w:val="24"/>
                <w:lang w:val="en-US" w:eastAsia="zh-CN"/>
              </w:rPr>
              <w:t>在线校验安全阀1支</w:t>
            </w:r>
          </w:p>
        </w:tc>
      </w:tr>
      <w:tr w14:paraId="4B688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217" w:type="pct"/>
            <w:vMerge w:val="restart"/>
            <w:tcBorders>
              <w:top w:val="single" w:color="auto" w:sz="4" w:space="0"/>
            </w:tcBorders>
            <w:vAlign w:val="center"/>
          </w:tcPr>
          <w:p w14:paraId="3EB20A6F">
            <w:pPr>
              <w:spacing w:before="0" w:line="240" w:lineRule="auto"/>
              <w:ind w:left="0" w:leftChars="0"/>
              <w:jc w:val="center"/>
              <w:rPr>
                <w:rFonts w:hint="default" w:ascii="Times New Roman" w:hAnsi="Times New Roman" w:eastAsia="国标宋体" w:cs="Times New Roman"/>
                <w:snapToGrid w:val="0"/>
                <w:color w:val="auto"/>
                <w:sz w:val="24"/>
                <w:szCs w:val="24"/>
                <w:lang w:val="en-US" w:eastAsia="zh-CN"/>
              </w:rPr>
            </w:pPr>
            <w:r>
              <w:rPr>
                <w:rFonts w:hint="default" w:ascii="Times New Roman" w:hAnsi="Times New Roman" w:eastAsia="国标宋体" w:cs="Times New Roman"/>
                <w:snapToGrid w:val="0"/>
                <w:color w:val="auto"/>
                <w:sz w:val="24"/>
                <w:szCs w:val="24"/>
                <w:lang w:val="en-US" w:eastAsia="zh-CN"/>
              </w:rPr>
              <w:t>12</w:t>
            </w:r>
          </w:p>
        </w:tc>
        <w:tc>
          <w:tcPr>
            <w:tcW w:w="588" w:type="pct"/>
            <w:vMerge w:val="restart"/>
            <w:tcBorders>
              <w:top w:val="single" w:color="auto" w:sz="4" w:space="0"/>
            </w:tcBorders>
            <w:vAlign w:val="center"/>
          </w:tcPr>
          <w:p w14:paraId="72E78AC8">
            <w:pPr>
              <w:spacing w:before="0" w:line="240" w:lineRule="auto"/>
              <w:ind w:left="0" w:leftChars="0"/>
              <w:jc w:val="center"/>
              <w:rPr>
                <w:rFonts w:hint="default" w:ascii="Times New Roman" w:hAnsi="Times New Roman" w:eastAsia="国标宋体" w:cs="Times New Roman"/>
                <w:snapToGrid w:val="0"/>
                <w:color w:val="auto"/>
                <w:spacing w:val="5"/>
                <w:sz w:val="24"/>
                <w:szCs w:val="24"/>
                <w:lang w:val="en-US" w:eastAsia="zh-CN"/>
              </w:rPr>
            </w:pPr>
            <w:r>
              <w:rPr>
                <w:rFonts w:hint="default" w:ascii="Times New Roman" w:hAnsi="Times New Roman" w:eastAsia="国标宋体" w:cs="Times New Roman"/>
                <w:snapToGrid w:val="0"/>
                <w:color w:val="auto"/>
                <w:spacing w:val="5"/>
                <w:sz w:val="24"/>
                <w:szCs w:val="24"/>
                <w:lang w:val="en-US" w:eastAsia="zh-CN"/>
              </w:rPr>
              <w:t>FD2</w:t>
            </w:r>
          </w:p>
        </w:tc>
        <w:tc>
          <w:tcPr>
            <w:tcW w:w="1130" w:type="pct"/>
            <w:shd w:val="clear" w:color="auto" w:fill="auto"/>
            <w:vAlign w:val="center"/>
          </w:tcPr>
          <w:p w14:paraId="2D6B464C">
            <w:pPr>
              <w:spacing w:before="0" w:line="240" w:lineRule="auto"/>
              <w:ind w:left="0" w:leftChars="0"/>
              <w:jc w:val="center"/>
              <w:rPr>
                <w:rFonts w:hint="default" w:ascii="Times New Roman" w:hAnsi="Times New Roman" w:eastAsia="国标宋体" w:cs="Times New Roman"/>
                <w:snapToGrid w:val="0"/>
                <w:color w:val="auto"/>
                <w:spacing w:val="7"/>
                <w:kern w:val="0"/>
                <w:sz w:val="24"/>
                <w:szCs w:val="24"/>
                <w:lang w:val="en-US" w:eastAsia="zh-CN" w:bidi="ar-SA"/>
              </w:rPr>
            </w:pPr>
            <w:r>
              <w:rPr>
                <w:rFonts w:hint="default" w:ascii="Times New Roman" w:hAnsi="Times New Roman" w:eastAsia="国标宋体" w:cs="Times New Roman"/>
                <w:snapToGrid w:val="0"/>
                <w:color w:val="auto"/>
                <w:spacing w:val="7"/>
                <w:sz w:val="24"/>
                <w:szCs w:val="24"/>
                <w:lang w:eastAsia="zh-CN"/>
              </w:rPr>
              <w:t>离线校验</w:t>
            </w:r>
          </w:p>
        </w:tc>
        <w:tc>
          <w:tcPr>
            <w:tcW w:w="6032" w:type="dxa"/>
            <w:tcBorders>
              <w:top w:val="single" w:color="auto" w:sz="4" w:space="0"/>
              <w:bottom w:val="single" w:color="auto" w:sz="4" w:space="0"/>
            </w:tcBorders>
            <w:vAlign w:val="center"/>
          </w:tcPr>
          <w:p w14:paraId="17DC5DB4">
            <w:pPr>
              <w:spacing w:before="0" w:line="240" w:lineRule="auto"/>
              <w:ind w:left="0" w:leftChars="0"/>
              <w:jc w:val="center"/>
              <w:rPr>
                <w:rFonts w:hint="default" w:ascii="Times New Roman" w:hAnsi="Times New Roman" w:eastAsia="国标宋体" w:cs="Times New Roman"/>
                <w:snapToGrid w:val="0"/>
                <w:color w:val="auto"/>
                <w:spacing w:val="7"/>
                <w:position w:val="0"/>
                <w:sz w:val="24"/>
                <w:szCs w:val="24"/>
              </w:rPr>
            </w:pPr>
            <w:r>
              <w:rPr>
                <w:rFonts w:hint="default" w:ascii="Times New Roman" w:hAnsi="Times New Roman" w:eastAsia="国标宋体" w:cs="Times New Roman"/>
                <w:snapToGrid w:val="0"/>
                <w:color w:val="auto"/>
                <w:spacing w:val="7"/>
                <w:position w:val="0"/>
                <w:sz w:val="24"/>
                <w:szCs w:val="24"/>
                <w:lang w:val="en-US" w:eastAsia="zh-CN"/>
              </w:rPr>
              <w:t>离线校验整定压力小于10MPa</w:t>
            </w:r>
            <w:r>
              <w:rPr>
                <w:rFonts w:hint="eastAsia" w:eastAsia="国标宋体" w:cs="Times New Roman"/>
                <w:snapToGrid w:val="0"/>
                <w:color w:val="auto"/>
                <w:spacing w:val="7"/>
                <w:position w:val="0"/>
                <w:sz w:val="24"/>
                <w:szCs w:val="24"/>
                <w:lang w:val="en-US" w:eastAsia="zh-CN"/>
              </w:rPr>
              <w:t>的安全阀</w:t>
            </w:r>
            <w:r>
              <w:rPr>
                <w:rFonts w:hint="default" w:ascii="Times New Roman" w:hAnsi="Times New Roman" w:eastAsia="国标宋体" w:cs="Times New Roman"/>
                <w:snapToGrid w:val="0"/>
                <w:color w:val="auto"/>
                <w:spacing w:val="7"/>
                <w:position w:val="0"/>
                <w:sz w:val="24"/>
                <w:szCs w:val="24"/>
                <w:lang w:val="en-US" w:eastAsia="zh-CN"/>
              </w:rPr>
              <w:t>1支</w:t>
            </w:r>
          </w:p>
        </w:tc>
      </w:tr>
      <w:tr w14:paraId="18EEB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217" w:type="pct"/>
            <w:vMerge w:val="continue"/>
            <w:tcBorders>
              <w:bottom w:val="single" w:color="auto" w:sz="4" w:space="0"/>
            </w:tcBorders>
            <w:vAlign w:val="center"/>
          </w:tcPr>
          <w:p w14:paraId="2E40BEA6">
            <w:pPr>
              <w:spacing w:before="0" w:line="240" w:lineRule="auto"/>
              <w:ind w:left="0" w:leftChars="0"/>
              <w:jc w:val="center"/>
              <w:rPr>
                <w:rFonts w:hint="default" w:ascii="Times New Roman" w:hAnsi="Times New Roman" w:eastAsia="国标宋体" w:cs="Times New Roman"/>
                <w:snapToGrid w:val="0"/>
                <w:color w:val="auto"/>
                <w:sz w:val="24"/>
                <w:szCs w:val="24"/>
                <w:lang w:val="en-US" w:eastAsia="zh-CN"/>
              </w:rPr>
            </w:pPr>
          </w:p>
        </w:tc>
        <w:tc>
          <w:tcPr>
            <w:tcW w:w="588" w:type="pct"/>
            <w:vMerge w:val="continue"/>
            <w:tcBorders>
              <w:bottom w:val="single" w:color="auto" w:sz="4" w:space="0"/>
            </w:tcBorders>
            <w:vAlign w:val="center"/>
          </w:tcPr>
          <w:p w14:paraId="3FEC9EEF">
            <w:pPr>
              <w:spacing w:before="0" w:line="240" w:lineRule="auto"/>
              <w:ind w:left="0" w:leftChars="0"/>
              <w:jc w:val="center"/>
              <w:rPr>
                <w:rFonts w:hint="default" w:ascii="Times New Roman" w:hAnsi="Times New Roman" w:eastAsia="国标宋体" w:cs="Times New Roman"/>
                <w:snapToGrid w:val="0"/>
                <w:color w:val="auto"/>
                <w:spacing w:val="5"/>
                <w:sz w:val="24"/>
                <w:szCs w:val="24"/>
                <w:lang w:val="en-US" w:eastAsia="zh-CN"/>
              </w:rPr>
            </w:pPr>
          </w:p>
        </w:tc>
        <w:tc>
          <w:tcPr>
            <w:tcW w:w="1130" w:type="pct"/>
            <w:tcBorders>
              <w:bottom w:val="single" w:color="auto" w:sz="4" w:space="0"/>
            </w:tcBorders>
            <w:shd w:val="clear" w:color="auto" w:fill="auto"/>
            <w:vAlign w:val="center"/>
          </w:tcPr>
          <w:p w14:paraId="74B392B7">
            <w:pPr>
              <w:spacing w:before="0" w:line="240" w:lineRule="auto"/>
              <w:ind w:left="0" w:leftChars="0"/>
              <w:jc w:val="center"/>
              <w:rPr>
                <w:rFonts w:hint="default" w:ascii="Times New Roman" w:hAnsi="Times New Roman" w:eastAsia="国标宋体" w:cs="Times New Roman"/>
                <w:snapToGrid w:val="0"/>
                <w:color w:val="auto"/>
                <w:spacing w:val="7"/>
                <w:kern w:val="0"/>
                <w:sz w:val="24"/>
                <w:szCs w:val="24"/>
                <w:lang w:val="en-US" w:eastAsia="zh-CN" w:bidi="ar-SA"/>
              </w:rPr>
            </w:pPr>
            <w:r>
              <w:rPr>
                <w:rFonts w:hint="default" w:ascii="Times New Roman" w:hAnsi="Times New Roman" w:eastAsia="国标宋体" w:cs="Times New Roman"/>
                <w:snapToGrid w:val="0"/>
                <w:color w:val="auto"/>
                <w:spacing w:val="7"/>
                <w:sz w:val="24"/>
                <w:szCs w:val="24"/>
                <w:lang w:eastAsia="zh-CN"/>
              </w:rPr>
              <w:t>在线校验</w:t>
            </w:r>
          </w:p>
        </w:tc>
        <w:tc>
          <w:tcPr>
            <w:tcW w:w="6032" w:type="dxa"/>
            <w:tcBorders>
              <w:top w:val="single" w:color="auto" w:sz="4" w:space="0"/>
              <w:bottom w:val="single" w:color="auto" w:sz="4" w:space="0"/>
            </w:tcBorders>
            <w:vAlign w:val="center"/>
          </w:tcPr>
          <w:p w14:paraId="76B34C2A">
            <w:pPr>
              <w:spacing w:before="0" w:line="240" w:lineRule="auto"/>
              <w:ind w:left="0" w:leftChars="0"/>
              <w:jc w:val="center"/>
              <w:rPr>
                <w:rFonts w:hint="default" w:ascii="Times New Roman" w:hAnsi="Times New Roman" w:eastAsia="国标宋体" w:cs="Times New Roman"/>
                <w:snapToGrid w:val="0"/>
                <w:color w:val="auto"/>
                <w:spacing w:val="7"/>
                <w:position w:val="0"/>
                <w:sz w:val="24"/>
                <w:szCs w:val="24"/>
              </w:rPr>
            </w:pPr>
            <w:r>
              <w:rPr>
                <w:rFonts w:hint="default" w:ascii="Times New Roman" w:hAnsi="Times New Roman" w:eastAsia="国标宋体" w:cs="Times New Roman"/>
                <w:snapToGrid w:val="0"/>
                <w:color w:val="auto"/>
                <w:spacing w:val="7"/>
                <w:position w:val="0"/>
                <w:sz w:val="24"/>
                <w:szCs w:val="24"/>
                <w:lang w:val="en-US" w:eastAsia="zh-CN"/>
              </w:rPr>
              <w:t>在线校验离线整定压力小于</w:t>
            </w:r>
            <w:r>
              <w:rPr>
                <w:rFonts w:hint="eastAsia" w:eastAsia="国标宋体" w:cs="Times New Roman"/>
                <w:snapToGrid w:val="0"/>
                <w:color w:val="auto"/>
                <w:spacing w:val="7"/>
                <w:position w:val="0"/>
                <w:sz w:val="24"/>
                <w:szCs w:val="24"/>
                <w:lang w:val="en-US" w:eastAsia="zh-CN"/>
              </w:rPr>
              <w:t>10MPa的</w:t>
            </w:r>
            <w:r>
              <w:rPr>
                <w:rFonts w:hint="default" w:ascii="Times New Roman" w:hAnsi="Times New Roman" w:eastAsia="国标宋体" w:cs="Times New Roman"/>
                <w:snapToGrid w:val="0"/>
                <w:color w:val="auto"/>
                <w:spacing w:val="7"/>
                <w:position w:val="0"/>
                <w:sz w:val="24"/>
                <w:szCs w:val="24"/>
                <w:lang w:val="en-US" w:eastAsia="zh-CN"/>
              </w:rPr>
              <w:t>安全阀1支</w:t>
            </w:r>
          </w:p>
        </w:tc>
      </w:tr>
    </w:tbl>
    <w:p w14:paraId="47F566FB">
      <w:pPr>
        <w:adjustRightInd w:val="0"/>
        <w:snapToGrid w:val="0"/>
        <w:spacing w:line="360" w:lineRule="auto"/>
        <w:ind w:firstLine="564" w:firstLineChars="200"/>
        <w:rPr>
          <w:rFonts w:hint="default" w:ascii="Times New Roman" w:hAnsi="Times New Roman" w:eastAsia="国标宋体" w:cs="Times New Roman"/>
          <w:color w:val="auto"/>
          <w:spacing w:val="1"/>
          <w:sz w:val="28"/>
          <w:szCs w:val="28"/>
        </w:rPr>
      </w:pPr>
    </w:p>
    <w:p w14:paraId="6702907C">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pacing w:val="9"/>
          <w:sz w:val="28"/>
          <w:szCs w:val="28"/>
          <w:lang w:val="en-US" w:eastAsia="zh-CN"/>
        </w:rPr>
        <w:t>C3.4.3</w:t>
      </w:r>
      <w:r>
        <w:rPr>
          <w:rFonts w:hint="default" w:ascii="Times New Roman" w:hAnsi="Times New Roman" w:eastAsia="国标宋体" w:cs="Times New Roman"/>
          <w:color w:val="auto"/>
          <w:spacing w:val="9"/>
          <w:sz w:val="28"/>
          <w:szCs w:val="28"/>
        </w:rPr>
        <w:t xml:space="preserve"> 采信能力验证结果——</w:t>
      </w:r>
      <w:r>
        <w:rPr>
          <w:rFonts w:hint="default" w:ascii="Times New Roman" w:hAnsi="Times New Roman" w:eastAsia="国标宋体" w:cs="Times New Roman"/>
          <w:color w:val="auto"/>
          <w:spacing w:val="9"/>
          <w:sz w:val="28"/>
          <w:szCs w:val="28"/>
          <w:lang w:val="en-US" w:eastAsia="zh-CN"/>
        </w:rPr>
        <w:t>审查</w:t>
      </w:r>
      <w:r>
        <w:rPr>
          <w:rFonts w:hint="default" w:ascii="Times New Roman" w:hAnsi="Times New Roman" w:eastAsia="国标宋体" w:cs="Times New Roman"/>
          <w:color w:val="auto"/>
          <w:spacing w:val="9"/>
          <w:sz w:val="28"/>
          <w:szCs w:val="28"/>
        </w:rPr>
        <w:t>每个</w:t>
      </w:r>
      <w:r>
        <w:rPr>
          <w:rFonts w:hint="default" w:ascii="Times New Roman" w:hAnsi="Times New Roman" w:eastAsia="国标宋体" w:cs="Times New Roman"/>
          <w:color w:val="auto"/>
          <w:spacing w:val="9"/>
          <w:sz w:val="28"/>
          <w:szCs w:val="28"/>
          <w:lang w:val="en-US" w:eastAsia="zh-CN"/>
        </w:rPr>
        <w:t>拟按</w:t>
      </w:r>
      <w:r>
        <w:rPr>
          <w:rFonts w:hint="default" w:ascii="Times New Roman" w:hAnsi="Times New Roman" w:eastAsia="国标宋体" w:cs="Times New Roman"/>
          <w:color w:val="auto"/>
          <w:spacing w:val="9"/>
          <w:sz w:val="28"/>
          <w:szCs w:val="28"/>
        </w:rPr>
        <w:t>采信能力验证结果</w:t>
      </w:r>
      <w:r>
        <w:rPr>
          <w:rFonts w:hint="default" w:ascii="Times New Roman" w:hAnsi="Times New Roman" w:eastAsia="国标宋体" w:cs="Times New Roman"/>
          <w:color w:val="auto"/>
          <w:spacing w:val="9"/>
          <w:sz w:val="28"/>
          <w:szCs w:val="28"/>
          <w:lang w:val="en-US" w:eastAsia="zh-CN"/>
        </w:rPr>
        <w:t>进行能力审查的核准</w:t>
      </w:r>
      <w:r>
        <w:rPr>
          <w:rFonts w:hint="default" w:ascii="Times New Roman" w:hAnsi="Times New Roman" w:eastAsia="国标宋体" w:cs="Times New Roman"/>
          <w:color w:val="auto"/>
          <w:spacing w:val="9"/>
          <w:sz w:val="28"/>
          <w:szCs w:val="28"/>
        </w:rPr>
        <w:t>项目至少 1 份行业内具有公信力的</w:t>
      </w:r>
      <w:r>
        <w:rPr>
          <w:rFonts w:hint="default" w:ascii="Times New Roman" w:hAnsi="Times New Roman" w:eastAsia="国标宋体" w:cs="Times New Roman"/>
          <w:color w:val="auto"/>
          <w:spacing w:val="9"/>
          <w:sz w:val="28"/>
          <w:szCs w:val="28"/>
          <w:lang w:eastAsia="zh-CN"/>
        </w:rPr>
        <w:t>检测</w:t>
      </w:r>
      <w:r>
        <w:rPr>
          <w:rFonts w:hint="default" w:ascii="Times New Roman" w:hAnsi="Times New Roman" w:eastAsia="国标宋体" w:cs="Times New Roman"/>
          <w:color w:val="auto"/>
          <w:spacing w:val="9"/>
          <w:sz w:val="28"/>
          <w:szCs w:val="28"/>
        </w:rPr>
        <w:t>机构所出具的能力验证报告，且结果为</w:t>
      </w:r>
      <w:r>
        <w:rPr>
          <w:rFonts w:hint="default" w:ascii="Times New Roman" w:hAnsi="Times New Roman" w:eastAsia="国标宋体" w:cs="Times New Roman"/>
          <w:color w:val="auto"/>
          <w:spacing w:val="9"/>
          <w:sz w:val="28"/>
          <w:szCs w:val="28"/>
          <w:lang w:val="en-US" w:eastAsia="zh-CN"/>
        </w:rPr>
        <w:t>合格及以上</w:t>
      </w:r>
      <w:r>
        <w:rPr>
          <w:rFonts w:hint="default" w:ascii="Times New Roman" w:hAnsi="Times New Roman" w:eastAsia="国标宋体" w:cs="Times New Roman"/>
          <w:color w:val="auto"/>
          <w:spacing w:val="9"/>
          <w:sz w:val="28"/>
          <w:szCs w:val="28"/>
        </w:rPr>
        <w:t>。</w:t>
      </w:r>
    </w:p>
    <w:p w14:paraId="71B85173">
      <w:pPr>
        <w:keepNext w:val="0"/>
        <w:keepLines w:val="0"/>
        <w:pageBreakBefore w:val="0"/>
        <w:widowControl/>
        <w:kinsoku/>
        <w:wordWrap/>
        <w:overflowPunct/>
        <w:topLinePunct w:val="0"/>
        <w:autoSpaceDE/>
        <w:autoSpaceDN/>
        <w:bidi w:val="0"/>
        <w:adjustRightInd w:val="0"/>
        <w:snapToGrid w:val="0"/>
        <w:spacing w:line="360" w:lineRule="auto"/>
        <w:ind w:left="0" w:right="0" w:firstLine="560" w:firstLineChars="200"/>
        <w:textAlignment w:val="auto"/>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lang w:val="en-US" w:eastAsia="zh-CN"/>
        </w:rPr>
        <w:t>C4</w:t>
      </w:r>
      <w:r>
        <w:rPr>
          <w:rFonts w:hint="default" w:ascii="Times New Roman" w:hAnsi="Times New Roman" w:eastAsia="国标宋体" w:cs="Times New Roman"/>
          <w:color w:val="auto"/>
          <w:sz w:val="28"/>
          <w:szCs w:val="28"/>
        </w:rPr>
        <w:t xml:space="preserve">  不符合项整改</w:t>
      </w:r>
    </w:p>
    <w:p w14:paraId="52FCCF38">
      <w:pPr>
        <w:adjustRightInd w:val="0"/>
        <w:snapToGrid w:val="0"/>
        <w:spacing w:line="360" w:lineRule="auto"/>
        <w:ind w:firstLine="560" w:firstLineChars="200"/>
        <w:rPr>
          <w:rFonts w:hint="default" w:ascii="Times New Roman" w:hAnsi="Times New Roman" w:eastAsia="国标宋体" w:cs="Times New Roman"/>
          <w:color w:val="auto"/>
          <w:sz w:val="28"/>
          <w:szCs w:val="28"/>
        </w:rPr>
      </w:pPr>
      <w:r>
        <w:rPr>
          <w:rFonts w:hint="eastAsia" w:eastAsia="国标宋体" w:cs="Times New Roman"/>
          <w:color w:val="auto"/>
          <w:sz w:val="28"/>
          <w:szCs w:val="28"/>
          <w:lang w:eastAsia="zh-CN"/>
        </w:rPr>
        <w:t>评审组要求</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对</w:t>
      </w:r>
      <w:r>
        <w:rPr>
          <w:rFonts w:hint="eastAsia" w:eastAsia="国标宋体" w:cs="Times New Roman"/>
          <w:color w:val="auto"/>
          <w:spacing w:val="9"/>
          <w:sz w:val="28"/>
          <w:szCs w:val="28"/>
          <w:lang w:eastAsia="zh-CN"/>
        </w:rPr>
        <w:t>检测能力</w:t>
      </w:r>
      <w:r>
        <w:rPr>
          <w:rFonts w:hint="default" w:ascii="Times New Roman" w:hAnsi="Times New Roman" w:eastAsia="国标宋体" w:cs="Times New Roman"/>
          <w:color w:val="auto"/>
          <w:sz w:val="28"/>
          <w:szCs w:val="28"/>
          <w:lang w:eastAsia="zh-CN"/>
        </w:rPr>
        <w:t>审查</w:t>
      </w:r>
      <w:r>
        <w:rPr>
          <w:rFonts w:hint="default" w:ascii="Times New Roman" w:hAnsi="Times New Roman" w:eastAsia="国标宋体" w:cs="Times New Roman"/>
          <w:color w:val="auto"/>
          <w:sz w:val="28"/>
          <w:szCs w:val="28"/>
        </w:rPr>
        <w:t>中发现的不符合项进行整改，其整改</w:t>
      </w:r>
      <w:r>
        <w:rPr>
          <w:rFonts w:hint="default" w:ascii="Times New Roman" w:hAnsi="Times New Roman" w:eastAsia="国标宋体" w:cs="Times New Roman"/>
          <w:color w:val="auto"/>
          <w:sz w:val="28"/>
          <w:szCs w:val="28"/>
          <w:lang w:eastAsia="zh-CN"/>
        </w:rPr>
        <w:t>情况</w:t>
      </w:r>
      <w:r>
        <w:rPr>
          <w:rFonts w:hint="default" w:ascii="Times New Roman" w:hAnsi="Times New Roman" w:eastAsia="国标宋体" w:cs="Times New Roman"/>
          <w:color w:val="auto"/>
          <w:sz w:val="28"/>
          <w:szCs w:val="28"/>
        </w:rPr>
        <w:t>一并写入整改</w:t>
      </w:r>
      <w:r>
        <w:rPr>
          <w:rFonts w:hint="default" w:ascii="Times New Roman" w:hAnsi="Times New Roman" w:eastAsia="国标宋体" w:cs="Times New Roman"/>
          <w:color w:val="auto"/>
          <w:sz w:val="28"/>
          <w:szCs w:val="28"/>
          <w:lang w:eastAsia="zh-CN"/>
        </w:rPr>
        <w:t>报告</w:t>
      </w:r>
      <w:r>
        <w:rPr>
          <w:rFonts w:hint="default" w:ascii="Times New Roman" w:hAnsi="Times New Roman" w:eastAsia="国标宋体" w:cs="Times New Roman"/>
          <w:color w:val="auto"/>
          <w:sz w:val="28"/>
          <w:szCs w:val="28"/>
        </w:rPr>
        <w:t>。</w:t>
      </w:r>
    </w:p>
    <w:p w14:paraId="00E9BA53">
      <w:pPr>
        <w:keepNext w:val="0"/>
        <w:keepLines w:val="0"/>
        <w:pageBreakBefore w:val="0"/>
        <w:widowControl w:val="0"/>
        <w:kinsoku/>
        <w:wordWrap/>
        <w:overflowPunct/>
        <w:topLinePunct w:val="0"/>
        <w:autoSpaceDE/>
        <w:autoSpaceDN/>
        <w:bidi w:val="0"/>
        <w:adjustRightInd w:val="0"/>
        <w:snapToGrid w:val="0"/>
        <w:spacing w:line="360" w:lineRule="auto"/>
        <w:ind w:left="0" w:right="0" w:firstLine="560" w:firstLineChars="200"/>
        <w:textAlignment w:val="auto"/>
        <w:rPr>
          <w:rFonts w:hint="default" w:ascii="Times New Roman" w:hAnsi="Times New Roman" w:eastAsia="国标宋体" w:cs="Times New Roman"/>
          <w:color w:val="auto"/>
          <w:sz w:val="28"/>
          <w:szCs w:val="28"/>
          <w:highlight w:val="none"/>
        </w:rPr>
      </w:pPr>
      <w:r>
        <w:rPr>
          <w:rFonts w:hint="default" w:ascii="Times New Roman" w:hAnsi="Times New Roman" w:eastAsia="国标宋体" w:cs="Times New Roman"/>
          <w:color w:val="auto"/>
          <w:sz w:val="28"/>
          <w:szCs w:val="28"/>
          <w:highlight w:val="none"/>
          <w:lang w:val="en-US" w:eastAsia="zh-CN"/>
        </w:rPr>
        <w:t>C5</w:t>
      </w:r>
      <w:r>
        <w:rPr>
          <w:rFonts w:hint="default" w:ascii="Times New Roman" w:hAnsi="Times New Roman" w:eastAsia="国标宋体" w:cs="Times New Roman"/>
          <w:color w:val="auto"/>
          <w:sz w:val="28"/>
          <w:szCs w:val="28"/>
          <w:highlight w:val="none"/>
        </w:rPr>
        <w:t xml:space="preserve">  </w:t>
      </w:r>
      <w:r>
        <w:rPr>
          <w:rFonts w:hint="default" w:ascii="Times New Roman" w:hAnsi="Times New Roman" w:eastAsia="国标宋体" w:cs="Times New Roman"/>
          <w:color w:val="auto"/>
          <w:spacing w:val="9"/>
          <w:sz w:val="28"/>
          <w:szCs w:val="28"/>
          <w:highlight w:val="none"/>
          <w:lang w:val="en-US" w:eastAsia="zh-CN"/>
        </w:rPr>
        <w:t>检测</w:t>
      </w:r>
      <w:r>
        <w:rPr>
          <w:rFonts w:hint="default" w:ascii="Times New Roman" w:hAnsi="Times New Roman" w:eastAsia="国标宋体" w:cs="Times New Roman"/>
          <w:color w:val="auto"/>
          <w:sz w:val="28"/>
          <w:szCs w:val="28"/>
          <w:highlight w:val="none"/>
        </w:rPr>
        <w:t>能力验证结果</w:t>
      </w:r>
    </w:p>
    <w:p w14:paraId="240002EF">
      <w:pPr>
        <w:adjustRightInd w:val="0"/>
        <w:snapToGrid w:val="0"/>
        <w:spacing w:line="360" w:lineRule="auto"/>
        <w:ind w:firstLine="560" w:firstLineChars="200"/>
        <w:rPr>
          <w:rFonts w:hint="default" w:eastAsia="国标宋体" w:cs="Times New Roman"/>
          <w:color w:val="auto"/>
          <w:sz w:val="28"/>
          <w:szCs w:val="28"/>
          <w:lang w:eastAsia="zh-CN"/>
        </w:rPr>
      </w:pPr>
      <w:r>
        <w:rPr>
          <w:rFonts w:hint="default" w:eastAsia="国标宋体" w:cs="Times New Roman"/>
          <w:color w:val="auto"/>
          <w:sz w:val="28"/>
          <w:szCs w:val="28"/>
          <w:lang w:eastAsia="zh-CN"/>
        </w:rPr>
        <w:t>当发生以下情况之一时，相应</w:t>
      </w:r>
      <w:r>
        <w:rPr>
          <w:rFonts w:hint="default" w:eastAsia="国标宋体" w:cs="Times New Roman"/>
          <w:color w:val="auto"/>
          <w:sz w:val="28"/>
          <w:szCs w:val="28"/>
          <w:lang w:val="en-US" w:eastAsia="zh-CN"/>
        </w:rPr>
        <w:t>检测项目</w:t>
      </w:r>
      <w:r>
        <w:rPr>
          <w:rFonts w:hint="default" w:eastAsia="国标宋体" w:cs="Times New Roman"/>
          <w:color w:val="auto"/>
          <w:sz w:val="28"/>
          <w:szCs w:val="28"/>
          <w:lang w:eastAsia="zh-CN"/>
        </w:rPr>
        <w:t>的</w:t>
      </w:r>
      <w:r>
        <w:rPr>
          <w:rFonts w:hint="default" w:eastAsia="国标宋体" w:cs="Times New Roman"/>
          <w:color w:val="auto"/>
          <w:sz w:val="28"/>
          <w:szCs w:val="28"/>
          <w:lang w:val="en-US" w:eastAsia="zh-CN"/>
        </w:rPr>
        <w:t>跟踪检测过程</w:t>
      </w:r>
      <w:r>
        <w:rPr>
          <w:rFonts w:hint="default" w:eastAsia="国标宋体" w:cs="Times New Roman"/>
          <w:color w:val="auto"/>
          <w:sz w:val="28"/>
          <w:szCs w:val="28"/>
          <w:lang w:eastAsia="zh-CN"/>
        </w:rPr>
        <w:t>验证结论为不符合条件，</w:t>
      </w:r>
      <w:r>
        <w:rPr>
          <w:rFonts w:hint="default" w:eastAsia="国标宋体" w:cs="Times New Roman"/>
          <w:color w:val="auto"/>
          <w:sz w:val="28"/>
          <w:szCs w:val="28"/>
          <w:lang w:val="en-US" w:eastAsia="zh-CN"/>
        </w:rPr>
        <w:t>鉴定评审报告为不符合条件</w:t>
      </w:r>
      <w:r>
        <w:rPr>
          <w:rFonts w:hint="default" w:eastAsia="国标宋体" w:cs="Times New Roman"/>
          <w:color w:val="auto"/>
          <w:sz w:val="28"/>
          <w:szCs w:val="28"/>
          <w:lang w:eastAsia="zh-CN"/>
        </w:rPr>
        <w:t>。</w:t>
      </w:r>
    </w:p>
    <w:bookmarkEnd w:id="72"/>
    <w:bookmarkEnd w:id="73"/>
    <w:bookmarkEnd w:id="74"/>
    <w:p w14:paraId="1142226D">
      <w:pPr>
        <w:adjustRightInd w:val="0"/>
        <w:snapToGrid w:val="0"/>
        <w:spacing w:line="360" w:lineRule="auto"/>
        <w:ind w:firstLine="560" w:firstLineChars="200"/>
        <w:rPr>
          <w:rFonts w:hint="default" w:eastAsia="国标宋体" w:cs="Times New Roman"/>
          <w:color w:val="auto"/>
          <w:sz w:val="28"/>
          <w:szCs w:val="28"/>
          <w:lang w:eastAsia="zh-CN"/>
        </w:rPr>
      </w:pPr>
      <w:r>
        <w:rPr>
          <w:rFonts w:hint="default" w:eastAsia="国标宋体" w:cs="Times New Roman"/>
          <w:color w:val="auto"/>
          <w:sz w:val="28"/>
          <w:szCs w:val="28"/>
          <w:lang w:eastAsia="zh-CN"/>
        </w:rPr>
        <w:t>——申请单位无法满足核准规则所规定的检测设备</w:t>
      </w:r>
      <w:r>
        <w:rPr>
          <w:rFonts w:hint="default" w:eastAsia="国标宋体" w:cs="Times New Roman"/>
          <w:color w:val="auto"/>
          <w:sz w:val="28"/>
          <w:szCs w:val="28"/>
          <w:lang w:val="en-US" w:eastAsia="zh-CN"/>
        </w:rPr>
        <w:t>或现场不具备检测条件</w:t>
      </w:r>
      <w:r>
        <w:rPr>
          <w:rFonts w:hint="default" w:eastAsia="国标宋体" w:cs="Times New Roman"/>
          <w:color w:val="auto"/>
          <w:sz w:val="28"/>
          <w:szCs w:val="28"/>
          <w:lang w:eastAsia="zh-CN"/>
        </w:rPr>
        <w:t>。</w:t>
      </w:r>
    </w:p>
    <w:p w14:paraId="0F43319D">
      <w:pPr>
        <w:adjustRightInd w:val="0"/>
        <w:snapToGrid w:val="0"/>
        <w:spacing w:line="360" w:lineRule="auto"/>
        <w:ind w:firstLine="560" w:firstLineChars="200"/>
        <w:rPr>
          <w:rFonts w:hint="default" w:eastAsia="国标宋体" w:cs="Times New Roman"/>
          <w:color w:val="auto"/>
          <w:sz w:val="28"/>
          <w:szCs w:val="28"/>
          <w:lang w:val="en-US" w:eastAsia="zh-CN"/>
        </w:rPr>
      </w:pPr>
      <w:r>
        <w:rPr>
          <w:rFonts w:hint="default" w:eastAsia="国标宋体" w:cs="Times New Roman"/>
          <w:color w:val="auto"/>
          <w:sz w:val="28"/>
          <w:szCs w:val="28"/>
          <w:lang w:val="en-US" w:eastAsia="zh-CN"/>
        </w:rPr>
        <w:t>——申请单位无法满足核准规则所规定的检测设备。</w:t>
      </w:r>
    </w:p>
    <w:p w14:paraId="00E8273C">
      <w:pPr>
        <w:adjustRightInd w:val="0"/>
        <w:snapToGrid w:val="0"/>
        <w:spacing w:line="360" w:lineRule="auto"/>
        <w:ind w:firstLine="560" w:firstLineChars="200"/>
        <w:rPr>
          <w:rFonts w:hint="default" w:eastAsia="国标宋体" w:cs="Times New Roman"/>
          <w:color w:val="auto"/>
          <w:sz w:val="28"/>
          <w:szCs w:val="28"/>
          <w:lang w:eastAsia="zh-CN"/>
        </w:rPr>
      </w:pPr>
      <w:r>
        <w:rPr>
          <w:rFonts w:hint="default" w:eastAsia="国标宋体" w:cs="Times New Roman"/>
          <w:color w:val="auto"/>
          <w:sz w:val="28"/>
          <w:szCs w:val="28"/>
          <w:lang w:eastAsia="zh-CN"/>
        </w:rPr>
        <w:t>——</w:t>
      </w:r>
      <w:r>
        <w:rPr>
          <w:rFonts w:hint="default" w:eastAsia="国标宋体" w:cs="Times New Roman"/>
          <w:color w:val="auto"/>
          <w:sz w:val="28"/>
          <w:szCs w:val="28"/>
          <w:lang w:val="en-US" w:eastAsia="zh-CN"/>
        </w:rPr>
        <w:t>参与检测</w:t>
      </w:r>
      <w:r>
        <w:rPr>
          <w:rFonts w:hint="default" w:eastAsia="国标宋体" w:cs="Times New Roman"/>
          <w:color w:val="auto"/>
          <w:sz w:val="28"/>
          <w:szCs w:val="28"/>
          <w:lang w:eastAsia="zh-CN"/>
        </w:rPr>
        <w:t>能力</w:t>
      </w:r>
      <w:r>
        <w:rPr>
          <w:rFonts w:hint="default" w:eastAsia="国标宋体" w:cs="Times New Roman"/>
          <w:color w:val="auto"/>
          <w:sz w:val="28"/>
          <w:szCs w:val="28"/>
          <w:lang w:val="en-US" w:eastAsia="zh-CN"/>
        </w:rPr>
        <w:t>审查的检测人员</w:t>
      </w:r>
      <w:r>
        <w:rPr>
          <w:rFonts w:hint="default" w:eastAsia="国标宋体" w:cs="Times New Roman"/>
          <w:color w:val="auto"/>
          <w:sz w:val="28"/>
          <w:szCs w:val="28"/>
          <w:lang w:eastAsia="zh-CN"/>
        </w:rPr>
        <w:t>与省质量审评中心和申请单位确定的参加</w:t>
      </w:r>
      <w:r>
        <w:rPr>
          <w:rFonts w:hint="default" w:eastAsia="国标宋体" w:cs="Times New Roman"/>
          <w:color w:val="auto"/>
          <w:sz w:val="28"/>
          <w:szCs w:val="28"/>
          <w:lang w:val="en-US" w:eastAsia="zh-CN"/>
        </w:rPr>
        <w:t>检测</w:t>
      </w:r>
      <w:r>
        <w:rPr>
          <w:rFonts w:hint="default" w:eastAsia="国标宋体" w:cs="Times New Roman"/>
          <w:color w:val="auto"/>
          <w:sz w:val="28"/>
          <w:szCs w:val="28"/>
          <w:lang w:eastAsia="zh-CN"/>
        </w:rPr>
        <w:t>能力验证的人员不一致。</w:t>
      </w:r>
    </w:p>
    <w:p w14:paraId="72B84374">
      <w:pPr>
        <w:adjustRightInd w:val="0"/>
        <w:snapToGrid w:val="0"/>
        <w:spacing w:line="360" w:lineRule="auto"/>
        <w:ind w:firstLine="560" w:firstLineChars="200"/>
        <w:rPr>
          <w:rFonts w:hint="default" w:eastAsia="国标宋体" w:cs="Times New Roman"/>
          <w:color w:val="auto"/>
          <w:sz w:val="28"/>
          <w:szCs w:val="28"/>
          <w:lang w:eastAsia="zh-CN"/>
        </w:rPr>
      </w:pPr>
      <w:r>
        <w:rPr>
          <w:rFonts w:hint="default" w:eastAsia="国标宋体" w:cs="Times New Roman"/>
          <w:color w:val="auto"/>
          <w:sz w:val="28"/>
          <w:szCs w:val="28"/>
          <w:lang w:eastAsia="zh-CN"/>
        </w:rPr>
        <w:t>——</w:t>
      </w:r>
      <w:r>
        <w:rPr>
          <w:rFonts w:hint="default" w:eastAsia="国标宋体" w:cs="Times New Roman"/>
          <w:color w:val="auto"/>
          <w:sz w:val="28"/>
          <w:szCs w:val="28"/>
          <w:lang w:val="en-US" w:eastAsia="zh-CN"/>
        </w:rPr>
        <w:t>参与采信能力验证的检测机构的核准项目超过有效期或不能够覆盖申请单位申请核准项目的。</w:t>
      </w:r>
    </w:p>
    <w:p w14:paraId="5DB00BDA">
      <w:pPr>
        <w:adjustRightInd w:val="0"/>
        <w:snapToGrid w:val="0"/>
        <w:spacing w:line="360" w:lineRule="auto"/>
        <w:ind w:firstLine="560" w:firstLineChars="200"/>
        <w:rPr>
          <w:rFonts w:hint="default" w:eastAsia="国标宋体" w:cs="Times New Roman"/>
          <w:color w:val="auto"/>
          <w:sz w:val="28"/>
          <w:szCs w:val="28"/>
          <w:lang w:eastAsia="zh-CN"/>
        </w:rPr>
      </w:pPr>
      <w:r>
        <w:rPr>
          <w:rFonts w:hint="default" w:eastAsia="国标宋体" w:cs="Times New Roman"/>
          <w:color w:val="auto"/>
          <w:sz w:val="28"/>
          <w:szCs w:val="28"/>
          <w:lang w:eastAsia="zh-CN"/>
        </w:rPr>
        <w:t>——发现虚假检测行为。</w:t>
      </w:r>
    </w:p>
    <w:p w14:paraId="159EBEAC">
      <w:pPr>
        <w:adjustRightInd w:val="0"/>
        <w:snapToGrid w:val="0"/>
        <w:spacing w:line="360" w:lineRule="auto"/>
        <w:ind w:firstLine="560" w:firstLineChars="200"/>
        <w:rPr>
          <w:rFonts w:hint="default" w:eastAsia="国标宋体" w:cs="Times New Roman"/>
          <w:color w:val="auto"/>
          <w:sz w:val="28"/>
          <w:szCs w:val="28"/>
          <w:lang w:eastAsia="zh-CN"/>
        </w:rPr>
      </w:pPr>
      <w:r>
        <w:rPr>
          <w:rFonts w:hint="default" w:eastAsia="国标宋体" w:cs="Times New Roman"/>
          <w:color w:val="auto"/>
          <w:sz w:val="28"/>
          <w:szCs w:val="28"/>
          <w:lang w:eastAsia="zh-CN"/>
        </w:rPr>
        <w:t>——</w:t>
      </w:r>
      <w:r>
        <w:rPr>
          <w:rFonts w:hint="default" w:eastAsia="国标宋体" w:cs="Times New Roman"/>
          <w:color w:val="auto"/>
          <w:sz w:val="28"/>
          <w:szCs w:val="28"/>
          <w:lang w:val="en-US" w:eastAsia="zh-CN"/>
        </w:rPr>
        <w:t>存在明显</w:t>
      </w:r>
      <w:r>
        <w:rPr>
          <w:rFonts w:hint="default" w:eastAsia="国标宋体" w:cs="Times New Roman"/>
          <w:color w:val="auto"/>
          <w:sz w:val="28"/>
          <w:szCs w:val="28"/>
          <w:lang w:eastAsia="zh-CN"/>
        </w:rPr>
        <w:t>缺陷错、漏检，且影响评定的。</w:t>
      </w:r>
    </w:p>
    <w:p w14:paraId="1AF412B9">
      <w:pPr>
        <w:adjustRightInd w:val="0"/>
        <w:snapToGrid w:val="0"/>
        <w:spacing w:line="360" w:lineRule="auto"/>
        <w:ind w:firstLine="560" w:firstLineChars="200"/>
        <w:rPr>
          <w:rFonts w:hint="default" w:eastAsia="国标宋体" w:cs="Times New Roman"/>
          <w:color w:val="auto"/>
          <w:sz w:val="28"/>
          <w:szCs w:val="28"/>
          <w:lang w:eastAsia="zh-CN"/>
        </w:rPr>
      </w:pPr>
      <w:r>
        <w:rPr>
          <w:rFonts w:hint="default" w:eastAsia="国标宋体" w:cs="Times New Roman"/>
          <w:color w:val="auto"/>
          <w:sz w:val="28"/>
          <w:szCs w:val="28"/>
          <w:lang w:eastAsia="zh-CN"/>
        </w:rPr>
        <w:t>——申请单位无足够</w:t>
      </w:r>
      <w:r>
        <w:rPr>
          <w:rFonts w:hint="eastAsia" w:eastAsia="国标宋体" w:cs="Times New Roman"/>
          <w:color w:val="auto"/>
          <w:sz w:val="28"/>
          <w:szCs w:val="28"/>
          <w:lang w:eastAsia="zh-CN"/>
        </w:rPr>
        <w:t>检测</w:t>
      </w:r>
      <w:r>
        <w:rPr>
          <w:rFonts w:hint="default" w:eastAsia="国标宋体" w:cs="Times New Roman"/>
          <w:color w:val="auto"/>
          <w:sz w:val="28"/>
          <w:szCs w:val="28"/>
          <w:lang w:eastAsia="zh-CN"/>
        </w:rPr>
        <w:t>业绩，且无法按照评审组要求对此项目进行跟踪</w:t>
      </w:r>
      <w:r>
        <w:rPr>
          <w:rFonts w:hint="eastAsia" w:eastAsia="国标宋体" w:cs="Times New Roman"/>
          <w:color w:val="auto"/>
          <w:sz w:val="28"/>
          <w:szCs w:val="28"/>
          <w:lang w:eastAsia="zh-CN"/>
        </w:rPr>
        <w:t>检测</w:t>
      </w:r>
      <w:r>
        <w:rPr>
          <w:rFonts w:hint="default" w:eastAsia="国标宋体" w:cs="Times New Roman"/>
          <w:color w:val="auto"/>
          <w:sz w:val="28"/>
          <w:szCs w:val="28"/>
          <w:lang w:eastAsia="zh-CN"/>
        </w:rPr>
        <w:t>。</w:t>
      </w:r>
    </w:p>
    <w:p w14:paraId="555176F5">
      <w:pPr>
        <w:adjustRightInd w:val="0"/>
        <w:snapToGrid w:val="0"/>
        <w:spacing w:line="360" w:lineRule="auto"/>
        <w:ind w:firstLine="560" w:firstLineChars="200"/>
        <w:rPr>
          <w:rFonts w:hint="default" w:eastAsia="国标宋体" w:cs="Times New Roman"/>
          <w:color w:val="auto"/>
          <w:sz w:val="28"/>
          <w:szCs w:val="28"/>
          <w:lang w:eastAsia="zh-CN"/>
        </w:rPr>
      </w:pPr>
      <w:r>
        <w:rPr>
          <w:rFonts w:hint="default" w:eastAsia="国标宋体" w:cs="Times New Roman"/>
          <w:color w:val="auto"/>
          <w:sz w:val="28"/>
          <w:szCs w:val="28"/>
          <w:lang w:eastAsia="zh-CN"/>
        </w:rPr>
        <w:t>——申请单位完全无申请项目的</w:t>
      </w:r>
      <w:r>
        <w:rPr>
          <w:rFonts w:hint="eastAsia" w:eastAsia="国标宋体" w:cs="Times New Roman"/>
          <w:color w:val="auto"/>
          <w:sz w:val="28"/>
          <w:szCs w:val="28"/>
          <w:lang w:eastAsia="zh-CN"/>
        </w:rPr>
        <w:t>检测</w:t>
      </w:r>
      <w:r>
        <w:rPr>
          <w:rFonts w:hint="default" w:eastAsia="国标宋体" w:cs="Times New Roman"/>
          <w:color w:val="auto"/>
          <w:sz w:val="28"/>
          <w:szCs w:val="28"/>
          <w:lang w:eastAsia="zh-CN"/>
        </w:rPr>
        <w:t>业绩</w:t>
      </w:r>
    </w:p>
    <w:p w14:paraId="48475299">
      <w:pPr>
        <w:adjustRightInd w:val="0"/>
        <w:snapToGrid w:val="0"/>
        <w:spacing w:line="360" w:lineRule="auto"/>
        <w:ind w:firstLine="560" w:firstLineChars="200"/>
        <w:rPr>
          <w:rFonts w:hint="default" w:eastAsia="国标宋体" w:cs="Times New Roman"/>
          <w:color w:val="auto"/>
          <w:sz w:val="28"/>
          <w:szCs w:val="28"/>
          <w:lang w:eastAsia="zh-CN"/>
        </w:rPr>
      </w:pPr>
      <w:r>
        <w:rPr>
          <w:rFonts w:hint="default" w:eastAsia="国标宋体" w:cs="Times New Roman"/>
          <w:color w:val="auto"/>
          <w:sz w:val="28"/>
          <w:szCs w:val="28"/>
          <w:lang w:eastAsia="zh-CN"/>
        </w:rPr>
        <w:t>——其他需要请示的事项。</w:t>
      </w:r>
    </w:p>
    <w:p w14:paraId="2906A776">
      <w:pPr>
        <w:spacing w:before="66" w:line="232" w:lineRule="auto"/>
        <w:ind w:left="510"/>
        <w:rPr>
          <w:rFonts w:hint="default" w:ascii="Times New Roman" w:hAnsi="Times New Roman" w:eastAsia="国标宋体" w:cs="Times New Roman"/>
          <w:color w:val="auto"/>
          <w:sz w:val="28"/>
          <w:szCs w:val="28"/>
          <w:highlight w:val="yellow"/>
        </w:rPr>
      </w:pPr>
    </w:p>
    <w:p w14:paraId="3C316CC9">
      <w:pPr>
        <w:keepNext w:val="0"/>
        <w:keepLines w:val="0"/>
        <w:pageBreakBefore w:val="0"/>
        <w:widowControl w:val="0"/>
        <w:kinsoku/>
        <w:wordWrap/>
        <w:overflowPunct/>
        <w:topLinePunct w:val="0"/>
        <w:autoSpaceDE/>
        <w:autoSpaceDN/>
        <w:bidi w:val="0"/>
        <w:adjustRightInd w:val="0"/>
        <w:snapToGrid w:val="0"/>
        <w:spacing w:line="360" w:lineRule="auto"/>
        <w:ind w:left="0" w:right="0" w:firstLine="560" w:firstLineChars="200"/>
        <w:textAlignment w:val="auto"/>
        <w:rPr>
          <w:rFonts w:hint="default" w:ascii="Times New Roman" w:hAnsi="Times New Roman" w:eastAsia="国标宋体" w:cs="Times New Roman"/>
          <w:color w:val="auto"/>
          <w:sz w:val="28"/>
          <w:szCs w:val="28"/>
          <w:highlight w:val="yellow"/>
        </w:rPr>
        <w:sectPr>
          <w:footerReference r:id="rId11" w:type="default"/>
          <w:pgSz w:w="11906" w:h="16838"/>
          <w:pgMar w:top="1440" w:right="1083" w:bottom="1440" w:left="1083" w:header="801" w:footer="706" w:gutter="0"/>
          <w:pgBorders>
            <w:top w:val="none" w:sz="0" w:space="0"/>
            <w:left w:val="none" w:sz="0" w:space="0"/>
            <w:bottom w:val="none" w:sz="0" w:space="0"/>
            <w:right w:val="none" w:sz="0" w:space="0"/>
          </w:pgBorders>
          <w:pgNumType w:fmt="decimal"/>
          <w:cols w:space="720" w:num="1"/>
        </w:sectPr>
      </w:pPr>
    </w:p>
    <w:p w14:paraId="4C66F0D0">
      <w:pPr>
        <w:pStyle w:val="2"/>
        <w:spacing w:before="308" w:line="228" w:lineRule="auto"/>
        <w:jc w:val="left"/>
        <w:rPr>
          <w:rFonts w:hint="default" w:ascii="Times New Roman" w:hAnsi="Times New Roman" w:eastAsia="国标宋体" w:cs="Times New Roman"/>
          <w:b w:val="0"/>
          <w:bCs/>
          <w:color w:val="auto"/>
          <w:sz w:val="31"/>
          <w:szCs w:val="31"/>
        </w:rPr>
      </w:pPr>
      <w:bookmarkStart w:id="75" w:name="_Toc29075"/>
      <w:bookmarkStart w:id="76" w:name="_Toc1765997901"/>
      <w:bookmarkStart w:id="77" w:name="_Toc12261"/>
      <w:bookmarkStart w:id="78" w:name="_Toc7980"/>
      <w:r>
        <w:rPr>
          <w:rFonts w:hint="default" w:ascii="Times New Roman" w:hAnsi="Times New Roman" w:eastAsia="国标宋体" w:cs="Times New Roman"/>
          <w:b w:val="0"/>
          <w:bCs/>
          <w:color w:val="auto"/>
          <w:spacing w:val="0"/>
          <w:sz w:val="31"/>
          <w:szCs w:val="31"/>
        </w:rPr>
        <w:t>附录</w:t>
      </w:r>
      <w:r>
        <w:rPr>
          <w:rFonts w:hint="default" w:ascii="Times New Roman" w:hAnsi="Times New Roman" w:eastAsia="国标宋体" w:cs="Times New Roman"/>
          <w:b w:val="0"/>
          <w:bCs/>
          <w:color w:val="auto"/>
          <w:spacing w:val="0"/>
          <w:sz w:val="31"/>
          <w:szCs w:val="31"/>
          <w:lang w:val="en-US" w:eastAsia="zh-CN"/>
        </w:rPr>
        <w:t>D</w:t>
      </w:r>
      <w:r>
        <w:rPr>
          <w:rFonts w:hint="default" w:ascii="Times New Roman" w:hAnsi="Times New Roman" w:eastAsia="国标宋体" w:cs="Times New Roman"/>
          <w:b w:val="0"/>
          <w:bCs/>
          <w:color w:val="auto"/>
          <w:spacing w:val="0"/>
          <w:sz w:val="31"/>
          <w:szCs w:val="31"/>
        </w:rPr>
        <w:t xml:space="preserve">  整改报告格式</w:t>
      </w:r>
      <w:bookmarkEnd w:id="75"/>
      <w:bookmarkEnd w:id="76"/>
      <w:bookmarkEnd w:id="77"/>
      <w:bookmarkEnd w:id="78"/>
    </w:p>
    <w:p w14:paraId="2C0C5658">
      <w:pPr>
        <w:spacing w:line="252" w:lineRule="auto"/>
        <w:jc w:val="left"/>
        <w:rPr>
          <w:rFonts w:hint="default" w:ascii="Times New Roman" w:hAnsi="Times New Roman" w:eastAsia="国标宋体" w:cs="Times New Roman"/>
          <w:color w:val="auto"/>
        </w:rPr>
      </w:pPr>
    </w:p>
    <w:p w14:paraId="1EB78E9C">
      <w:pPr>
        <w:spacing w:line="253" w:lineRule="auto"/>
        <w:rPr>
          <w:rFonts w:hint="default" w:ascii="Times New Roman" w:hAnsi="Times New Roman" w:eastAsia="国标宋体" w:cs="Times New Roman"/>
          <w:color w:val="auto"/>
        </w:rPr>
      </w:pPr>
    </w:p>
    <w:p w14:paraId="2D26FE74">
      <w:pPr>
        <w:spacing w:line="253" w:lineRule="auto"/>
        <w:rPr>
          <w:rFonts w:hint="default" w:ascii="Times New Roman" w:hAnsi="Times New Roman" w:eastAsia="国标宋体" w:cs="Times New Roman"/>
          <w:color w:val="auto"/>
        </w:rPr>
      </w:pPr>
    </w:p>
    <w:p w14:paraId="7F7F64EE">
      <w:pPr>
        <w:spacing w:line="253" w:lineRule="auto"/>
        <w:rPr>
          <w:rFonts w:hint="default" w:ascii="Times New Roman" w:hAnsi="Times New Roman" w:eastAsia="国标宋体" w:cs="Times New Roman"/>
          <w:color w:val="auto"/>
        </w:rPr>
      </w:pPr>
    </w:p>
    <w:p w14:paraId="552B1B82">
      <w:pPr>
        <w:spacing w:line="253" w:lineRule="auto"/>
        <w:rPr>
          <w:rFonts w:hint="default" w:ascii="Times New Roman" w:hAnsi="Times New Roman" w:eastAsia="国标宋体" w:cs="Times New Roman"/>
          <w:color w:val="auto"/>
        </w:rPr>
      </w:pPr>
    </w:p>
    <w:p w14:paraId="5DC60809">
      <w:pPr>
        <w:spacing w:line="253" w:lineRule="auto"/>
        <w:rPr>
          <w:rFonts w:hint="default" w:ascii="Times New Roman" w:hAnsi="Times New Roman" w:eastAsia="国标宋体" w:cs="Times New Roman"/>
          <w:color w:val="auto"/>
        </w:rPr>
      </w:pPr>
    </w:p>
    <w:p w14:paraId="0BCA27E4">
      <w:pPr>
        <w:spacing w:line="253" w:lineRule="auto"/>
        <w:rPr>
          <w:rFonts w:hint="default" w:ascii="Times New Roman" w:hAnsi="Times New Roman" w:eastAsia="国标宋体" w:cs="Times New Roman"/>
          <w:color w:val="auto"/>
        </w:rPr>
      </w:pPr>
    </w:p>
    <w:p w14:paraId="7651DE92">
      <w:pPr>
        <w:spacing w:line="253" w:lineRule="auto"/>
        <w:rPr>
          <w:rFonts w:hint="default" w:ascii="Times New Roman" w:hAnsi="Times New Roman" w:eastAsia="国标宋体" w:cs="Times New Roman"/>
          <w:color w:val="auto"/>
        </w:rPr>
      </w:pPr>
    </w:p>
    <w:p w14:paraId="0C051482">
      <w:pPr>
        <w:spacing w:line="253" w:lineRule="auto"/>
        <w:rPr>
          <w:rFonts w:hint="default" w:ascii="Times New Roman" w:hAnsi="Times New Roman" w:eastAsia="国标宋体" w:cs="Times New Roman"/>
          <w:color w:val="auto"/>
        </w:rPr>
      </w:pPr>
    </w:p>
    <w:p w14:paraId="36DC7377">
      <w:pPr>
        <w:spacing w:line="253" w:lineRule="auto"/>
        <w:rPr>
          <w:rFonts w:hint="default" w:ascii="Times New Roman" w:hAnsi="Times New Roman" w:eastAsia="国标宋体" w:cs="Times New Roman"/>
          <w:color w:val="auto"/>
        </w:rPr>
      </w:pPr>
    </w:p>
    <w:p w14:paraId="23C0D1D6">
      <w:pPr>
        <w:keepNext w:val="0"/>
        <w:keepLines w:val="0"/>
        <w:pageBreakBefore w:val="0"/>
        <w:widowControl w:val="0"/>
        <w:kinsoku/>
        <w:wordWrap/>
        <w:overflowPunct/>
        <w:topLinePunct w:val="0"/>
        <w:autoSpaceDE/>
        <w:autoSpaceDN/>
        <w:bidi w:val="0"/>
        <w:adjustRightInd/>
        <w:snapToGrid/>
        <w:spacing w:line="365" w:lineRule="auto"/>
        <w:ind w:left="0" w:right="0" w:firstLine="0"/>
        <w:jc w:val="center"/>
        <w:textAlignment w:val="auto"/>
        <w:outlineLvl w:val="0"/>
        <w:rPr>
          <w:rFonts w:hint="default" w:ascii="Times New Roman" w:hAnsi="Times New Roman" w:eastAsia="国标宋体" w:cs="Times New Roman"/>
          <w:color w:val="auto"/>
          <w:spacing w:val="-25"/>
          <w:sz w:val="52"/>
          <w:szCs w:val="52"/>
        </w:rPr>
      </w:pPr>
      <w:bookmarkStart w:id="79" w:name="_Toc10177"/>
      <w:bookmarkStart w:id="80" w:name="_Toc10657"/>
      <w:bookmarkStart w:id="81" w:name="_Toc3674"/>
      <w:r>
        <w:rPr>
          <w:rFonts w:hint="default" w:ascii="Times New Roman" w:hAnsi="Times New Roman" w:eastAsia="国标宋体" w:cs="Times New Roman"/>
          <w:color w:val="auto"/>
          <w:spacing w:val="-32"/>
          <w:sz w:val="52"/>
          <w:szCs w:val="52"/>
        </w:rPr>
        <w:t>特</w:t>
      </w:r>
      <w:r>
        <w:rPr>
          <w:rFonts w:hint="default" w:ascii="Times New Roman" w:hAnsi="Times New Roman" w:eastAsia="国标宋体" w:cs="Times New Roman"/>
          <w:color w:val="auto"/>
          <w:spacing w:val="-25"/>
          <w:sz w:val="52"/>
          <w:szCs w:val="52"/>
        </w:rPr>
        <w:t>种设备</w:t>
      </w:r>
      <w:r>
        <w:rPr>
          <w:rFonts w:hint="default" w:ascii="Times New Roman" w:hAnsi="Times New Roman" w:eastAsia="国标宋体" w:cs="Times New Roman"/>
          <w:color w:val="auto"/>
          <w:spacing w:val="-25"/>
          <w:sz w:val="52"/>
          <w:szCs w:val="52"/>
          <w:lang w:val="en-US" w:eastAsia="zh-CN"/>
        </w:rPr>
        <w:t>检测</w:t>
      </w:r>
      <w:r>
        <w:rPr>
          <w:rFonts w:hint="default" w:ascii="Times New Roman" w:hAnsi="Times New Roman" w:eastAsia="国标宋体" w:cs="Times New Roman"/>
          <w:color w:val="auto"/>
          <w:spacing w:val="-25"/>
          <w:sz w:val="52"/>
          <w:szCs w:val="52"/>
        </w:rPr>
        <w:t>机构核准</w:t>
      </w:r>
      <w:bookmarkEnd w:id="79"/>
      <w:bookmarkEnd w:id="80"/>
      <w:bookmarkEnd w:id="81"/>
    </w:p>
    <w:p w14:paraId="5CD6609B">
      <w:pPr>
        <w:keepNext w:val="0"/>
        <w:keepLines w:val="0"/>
        <w:pageBreakBefore w:val="0"/>
        <w:widowControl w:val="0"/>
        <w:kinsoku/>
        <w:wordWrap/>
        <w:overflowPunct/>
        <w:topLinePunct w:val="0"/>
        <w:autoSpaceDE/>
        <w:autoSpaceDN/>
        <w:bidi w:val="0"/>
        <w:adjustRightInd/>
        <w:snapToGrid/>
        <w:spacing w:line="365" w:lineRule="auto"/>
        <w:ind w:left="0" w:right="0" w:firstLine="0"/>
        <w:jc w:val="center"/>
        <w:textAlignment w:val="auto"/>
        <w:outlineLvl w:val="0"/>
        <w:rPr>
          <w:rFonts w:hint="default" w:ascii="Times New Roman" w:hAnsi="Times New Roman" w:eastAsia="国标宋体" w:cs="Times New Roman"/>
          <w:color w:val="auto"/>
          <w:sz w:val="52"/>
          <w:szCs w:val="52"/>
        </w:rPr>
      </w:pPr>
      <w:bookmarkStart w:id="82" w:name="_Toc15972"/>
      <w:bookmarkStart w:id="83" w:name="_Toc22771"/>
      <w:bookmarkStart w:id="84" w:name="_Toc16003"/>
      <w:r>
        <w:rPr>
          <w:rFonts w:hint="default" w:ascii="Times New Roman" w:hAnsi="Times New Roman" w:eastAsia="国标宋体" w:cs="Times New Roman"/>
          <w:color w:val="auto"/>
          <w:spacing w:val="-30"/>
          <w:sz w:val="52"/>
          <w:szCs w:val="52"/>
        </w:rPr>
        <w:t>鉴</w:t>
      </w:r>
      <w:r>
        <w:rPr>
          <w:rFonts w:hint="default" w:ascii="Times New Roman" w:hAnsi="Times New Roman" w:eastAsia="国标宋体" w:cs="Times New Roman"/>
          <w:color w:val="auto"/>
          <w:spacing w:val="-25"/>
          <w:sz w:val="52"/>
          <w:szCs w:val="52"/>
        </w:rPr>
        <w:t>定评审整改报告</w:t>
      </w:r>
      <w:bookmarkEnd w:id="82"/>
      <w:bookmarkEnd w:id="83"/>
      <w:bookmarkEnd w:id="84"/>
    </w:p>
    <w:p w14:paraId="2A341B30">
      <w:pPr>
        <w:spacing w:line="241" w:lineRule="auto"/>
        <w:rPr>
          <w:rFonts w:hint="default" w:ascii="Times New Roman" w:hAnsi="Times New Roman" w:eastAsia="国标宋体" w:cs="Times New Roman"/>
          <w:color w:val="auto"/>
        </w:rPr>
      </w:pPr>
    </w:p>
    <w:p w14:paraId="18E5C421">
      <w:pPr>
        <w:spacing w:line="242" w:lineRule="auto"/>
        <w:rPr>
          <w:rFonts w:hint="default" w:ascii="Times New Roman" w:hAnsi="Times New Roman" w:eastAsia="国标宋体" w:cs="Times New Roman"/>
          <w:color w:val="auto"/>
        </w:rPr>
      </w:pPr>
    </w:p>
    <w:p w14:paraId="2226BB4D">
      <w:pPr>
        <w:spacing w:line="242" w:lineRule="auto"/>
        <w:rPr>
          <w:rFonts w:hint="default" w:ascii="Times New Roman" w:hAnsi="Times New Roman" w:eastAsia="国标宋体" w:cs="Times New Roman"/>
          <w:color w:val="auto"/>
        </w:rPr>
      </w:pPr>
    </w:p>
    <w:p w14:paraId="4F5610AA">
      <w:pPr>
        <w:spacing w:line="242" w:lineRule="auto"/>
        <w:rPr>
          <w:rFonts w:hint="default" w:ascii="Times New Roman" w:hAnsi="Times New Roman" w:eastAsia="国标宋体" w:cs="Times New Roman"/>
          <w:color w:val="auto"/>
        </w:rPr>
      </w:pPr>
    </w:p>
    <w:p w14:paraId="0DB5E399">
      <w:pPr>
        <w:spacing w:line="242" w:lineRule="auto"/>
        <w:rPr>
          <w:rFonts w:hint="default" w:ascii="Times New Roman" w:hAnsi="Times New Roman" w:eastAsia="国标宋体" w:cs="Times New Roman"/>
          <w:color w:val="auto"/>
        </w:rPr>
      </w:pPr>
    </w:p>
    <w:p w14:paraId="57AF9EF7">
      <w:pPr>
        <w:spacing w:line="242" w:lineRule="auto"/>
        <w:rPr>
          <w:rFonts w:hint="default" w:ascii="Times New Roman" w:hAnsi="Times New Roman" w:eastAsia="国标宋体" w:cs="Times New Roman"/>
          <w:color w:val="auto"/>
        </w:rPr>
      </w:pPr>
    </w:p>
    <w:p w14:paraId="1C1842C1">
      <w:pPr>
        <w:spacing w:line="242" w:lineRule="auto"/>
        <w:rPr>
          <w:rFonts w:hint="default" w:ascii="Times New Roman" w:hAnsi="Times New Roman" w:eastAsia="国标宋体" w:cs="Times New Roman"/>
          <w:color w:val="auto"/>
        </w:rPr>
      </w:pPr>
    </w:p>
    <w:p w14:paraId="580F3036">
      <w:pPr>
        <w:keepNext w:val="0"/>
        <w:keepLines w:val="0"/>
        <w:pageBreakBefore w:val="0"/>
        <w:widowControl w:val="0"/>
        <w:kinsoku/>
        <w:wordWrap/>
        <w:overflowPunct/>
        <w:topLinePunct w:val="0"/>
        <w:autoSpaceDE/>
        <w:autoSpaceDN/>
        <w:bidi w:val="0"/>
        <w:adjustRightInd w:val="0"/>
        <w:snapToGrid w:val="0"/>
        <w:spacing w:line="360" w:lineRule="auto"/>
        <w:ind w:left="1200" w:leftChars="500" w:right="0" w:firstLine="0" w:firstLineChars="0"/>
        <w:textAlignment w:val="auto"/>
        <w:rPr>
          <w:rFonts w:hint="default" w:ascii="Times New Roman" w:hAnsi="Times New Roman" w:eastAsia="国标宋体" w:cs="Times New Roman"/>
          <w:color w:val="auto"/>
          <w:sz w:val="32"/>
          <w:szCs w:val="32"/>
          <w:lang w:val="en-US" w:eastAsia="zh-CN"/>
        </w:rPr>
      </w:pPr>
      <w:r>
        <w:rPr>
          <w:rFonts w:hint="default" w:ascii="Times New Roman" w:hAnsi="Times New Roman" w:eastAsia="国标宋体" w:cs="Times New Roman"/>
          <w:color w:val="auto"/>
          <w:sz w:val="32"/>
          <w:szCs w:val="32"/>
          <w:lang w:val="en-US" w:eastAsia="zh-CN"/>
        </w:rPr>
        <w:t>申请单位：</w:t>
      </w:r>
    </w:p>
    <w:p w14:paraId="06988522">
      <w:pPr>
        <w:keepNext w:val="0"/>
        <w:keepLines w:val="0"/>
        <w:pageBreakBefore w:val="0"/>
        <w:widowControl w:val="0"/>
        <w:kinsoku/>
        <w:wordWrap/>
        <w:overflowPunct/>
        <w:topLinePunct w:val="0"/>
        <w:autoSpaceDE/>
        <w:autoSpaceDN/>
        <w:bidi w:val="0"/>
        <w:adjustRightInd w:val="0"/>
        <w:snapToGrid w:val="0"/>
        <w:spacing w:line="360" w:lineRule="auto"/>
        <w:ind w:left="1200" w:leftChars="500" w:right="0" w:firstLine="0" w:firstLineChars="0"/>
        <w:textAlignment w:val="auto"/>
        <w:rPr>
          <w:rFonts w:hint="default" w:ascii="Times New Roman" w:hAnsi="Times New Roman" w:eastAsia="国标宋体" w:cs="Times New Roman"/>
          <w:color w:val="auto"/>
          <w:sz w:val="32"/>
          <w:szCs w:val="32"/>
          <w:lang w:val="en-US" w:eastAsia="zh-CN"/>
        </w:rPr>
      </w:pPr>
      <w:r>
        <w:rPr>
          <w:rFonts w:hint="default" w:ascii="Times New Roman" w:hAnsi="Times New Roman" w:eastAsia="国标宋体" w:cs="Times New Roman"/>
          <w:color w:val="auto"/>
          <w:sz w:val="32"/>
          <w:szCs w:val="32"/>
          <w:lang w:val="en-US" w:eastAsia="zh-CN"/>
        </w:rPr>
        <w:t>核准类别：</w:t>
      </w:r>
      <w:r>
        <w:rPr>
          <w:rFonts w:hint="default" w:ascii="Times New Roman" w:hAnsi="Times New Roman" w:eastAsia="国标宋体" w:cs="Times New Roman"/>
          <w:color w:val="auto"/>
          <w:sz w:val="32"/>
          <w:szCs w:val="32"/>
          <w:lang w:val="en-US" w:eastAsia="zh-CN"/>
        </w:rPr>
        <w:sym w:font="Wingdings" w:char="00A8"/>
      </w:r>
      <w:r>
        <w:rPr>
          <w:rFonts w:hint="default" w:ascii="Times New Roman" w:hAnsi="Times New Roman" w:eastAsia="国标宋体" w:cs="Times New Roman"/>
          <w:color w:val="auto"/>
          <w:sz w:val="32"/>
          <w:szCs w:val="32"/>
          <w:lang w:val="en-US" w:eastAsia="zh-CN"/>
        </w:rPr>
        <w:t xml:space="preserve">首次       </w:t>
      </w:r>
      <w:r>
        <w:rPr>
          <w:rFonts w:hint="default" w:ascii="Times New Roman" w:hAnsi="Times New Roman" w:eastAsia="国标宋体" w:cs="Times New Roman"/>
          <w:color w:val="auto"/>
          <w:sz w:val="32"/>
          <w:szCs w:val="32"/>
          <w:lang w:val="en-US" w:eastAsia="zh-CN"/>
        </w:rPr>
        <w:sym w:font="Wingdings" w:char="00A8"/>
      </w:r>
      <w:r>
        <w:rPr>
          <w:rFonts w:hint="default" w:ascii="Times New Roman" w:hAnsi="Times New Roman" w:eastAsia="国标宋体" w:cs="Times New Roman"/>
          <w:color w:val="auto"/>
          <w:sz w:val="32"/>
          <w:szCs w:val="32"/>
          <w:lang w:val="en-US" w:eastAsia="zh-CN"/>
        </w:rPr>
        <w:t>延续</w:t>
      </w:r>
    </w:p>
    <w:p w14:paraId="0D3C24E8">
      <w:pPr>
        <w:keepNext w:val="0"/>
        <w:keepLines w:val="0"/>
        <w:pageBreakBefore w:val="0"/>
        <w:widowControl w:val="0"/>
        <w:kinsoku/>
        <w:wordWrap/>
        <w:overflowPunct/>
        <w:topLinePunct w:val="0"/>
        <w:autoSpaceDE/>
        <w:autoSpaceDN/>
        <w:bidi w:val="0"/>
        <w:adjustRightInd w:val="0"/>
        <w:snapToGrid w:val="0"/>
        <w:spacing w:line="360" w:lineRule="auto"/>
        <w:ind w:left="1200" w:leftChars="500" w:right="0" w:firstLine="1280" w:firstLineChars="400"/>
        <w:textAlignment w:val="auto"/>
        <w:rPr>
          <w:rFonts w:hint="default" w:ascii="Times New Roman" w:hAnsi="Times New Roman" w:eastAsia="国标宋体" w:cs="Times New Roman"/>
          <w:color w:val="auto"/>
          <w:sz w:val="32"/>
          <w:szCs w:val="32"/>
          <w:lang w:val="en-US" w:eastAsia="zh-CN"/>
        </w:rPr>
      </w:pPr>
      <w:r>
        <w:rPr>
          <w:rFonts w:hint="default" w:ascii="Times New Roman" w:hAnsi="Times New Roman" w:eastAsia="国标宋体" w:cs="Times New Roman"/>
          <w:color w:val="auto"/>
          <w:sz w:val="32"/>
          <w:szCs w:val="32"/>
          <w:lang w:val="en-US" w:eastAsia="zh-CN"/>
        </w:rPr>
        <w:t xml:space="preserve">  </w:t>
      </w:r>
      <w:r>
        <w:rPr>
          <w:rFonts w:hint="default" w:ascii="Times New Roman" w:hAnsi="Times New Roman" w:eastAsia="国标宋体" w:cs="Times New Roman"/>
          <w:color w:val="auto"/>
          <w:sz w:val="32"/>
          <w:szCs w:val="32"/>
          <w:lang w:val="en-US" w:eastAsia="zh-CN"/>
        </w:rPr>
        <w:sym w:font="Wingdings" w:char="00A8"/>
      </w:r>
      <w:r>
        <w:rPr>
          <w:rFonts w:hint="default" w:ascii="Times New Roman" w:hAnsi="Times New Roman" w:eastAsia="国标宋体" w:cs="Times New Roman"/>
          <w:color w:val="auto"/>
          <w:sz w:val="32"/>
          <w:szCs w:val="32"/>
          <w:lang w:val="en-US" w:eastAsia="zh-CN"/>
        </w:rPr>
        <w:t xml:space="preserve">增项       </w:t>
      </w:r>
      <w:r>
        <w:rPr>
          <w:rFonts w:hint="default" w:ascii="Times New Roman" w:hAnsi="Times New Roman" w:eastAsia="国标宋体" w:cs="Times New Roman"/>
          <w:color w:val="auto"/>
          <w:sz w:val="32"/>
          <w:szCs w:val="32"/>
          <w:lang w:val="en-US" w:eastAsia="zh-CN"/>
        </w:rPr>
        <w:sym w:font="Wingdings" w:char="00A8"/>
      </w:r>
      <w:r>
        <w:rPr>
          <w:rFonts w:hint="default" w:ascii="Times New Roman" w:hAnsi="Times New Roman" w:eastAsia="国标宋体" w:cs="Times New Roman"/>
          <w:color w:val="auto"/>
          <w:sz w:val="32"/>
          <w:szCs w:val="32"/>
          <w:lang w:val="en-US" w:eastAsia="zh-CN"/>
        </w:rPr>
        <w:t>变更</w:t>
      </w:r>
    </w:p>
    <w:p w14:paraId="0D9EE4D6">
      <w:pPr>
        <w:keepNext w:val="0"/>
        <w:keepLines w:val="0"/>
        <w:pageBreakBefore w:val="0"/>
        <w:widowControl w:val="0"/>
        <w:kinsoku/>
        <w:wordWrap/>
        <w:overflowPunct/>
        <w:topLinePunct w:val="0"/>
        <w:autoSpaceDE/>
        <w:autoSpaceDN/>
        <w:bidi w:val="0"/>
        <w:adjustRightInd w:val="0"/>
        <w:snapToGrid w:val="0"/>
        <w:spacing w:line="360" w:lineRule="auto"/>
        <w:ind w:left="1200" w:leftChars="500" w:right="0" w:firstLine="0" w:firstLineChars="0"/>
        <w:textAlignment w:val="auto"/>
        <w:rPr>
          <w:rFonts w:hint="default" w:ascii="Times New Roman" w:hAnsi="Times New Roman" w:eastAsia="国标宋体" w:cs="Times New Roman"/>
          <w:color w:val="auto"/>
          <w:sz w:val="32"/>
          <w:szCs w:val="32"/>
          <w:lang w:val="en-US" w:eastAsia="zh-CN"/>
        </w:rPr>
      </w:pPr>
      <w:r>
        <w:rPr>
          <w:rFonts w:hint="default" w:ascii="Times New Roman" w:hAnsi="Times New Roman" w:eastAsia="国标宋体" w:cs="Times New Roman"/>
          <w:color w:val="auto"/>
          <w:sz w:val="32"/>
          <w:szCs w:val="32"/>
          <w:lang w:val="en-US" w:eastAsia="zh-CN"/>
        </w:rPr>
        <w:t>机构类型：</w:t>
      </w:r>
    </w:p>
    <w:p w14:paraId="7A1C1013">
      <w:pPr>
        <w:keepNext w:val="0"/>
        <w:keepLines w:val="0"/>
        <w:pageBreakBefore w:val="0"/>
        <w:widowControl w:val="0"/>
        <w:kinsoku/>
        <w:wordWrap/>
        <w:overflowPunct/>
        <w:topLinePunct w:val="0"/>
        <w:autoSpaceDE/>
        <w:autoSpaceDN/>
        <w:bidi w:val="0"/>
        <w:adjustRightInd w:val="0"/>
        <w:snapToGrid w:val="0"/>
        <w:spacing w:line="360" w:lineRule="auto"/>
        <w:ind w:left="1200" w:leftChars="500" w:right="0" w:firstLine="0" w:firstLineChars="0"/>
        <w:textAlignment w:val="auto"/>
        <w:rPr>
          <w:rFonts w:hint="default" w:ascii="Times New Roman" w:hAnsi="Times New Roman" w:eastAsia="国标宋体" w:cs="Times New Roman"/>
          <w:color w:val="auto"/>
          <w:sz w:val="32"/>
          <w:szCs w:val="32"/>
          <w:lang w:val="en-US" w:eastAsia="zh-CN"/>
        </w:rPr>
      </w:pPr>
      <w:r>
        <w:rPr>
          <w:rFonts w:hint="default" w:ascii="Times New Roman" w:hAnsi="Times New Roman" w:eastAsia="国标宋体" w:cs="Times New Roman"/>
          <w:color w:val="auto"/>
          <w:sz w:val="32"/>
          <w:szCs w:val="32"/>
          <w:lang w:val="en-US" w:eastAsia="zh-CN"/>
        </w:rPr>
        <w:t>核准项目：</w:t>
      </w:r>
    </w:p>
    <w:p w14:paraId="608A78AE">
      <w:pPr>
        <w:spacing w:line="310" w:lineRule="auto"/>
        <w:rPr>
          <w:rFonts w:hint="default" w:ascii="Times New Roman" w:hAnsi="Times New Roman" w:eastAsia="国标宋体" w:cs="Times New Roman"/>
          <w:color w:val="auto"/>
        </w:rPr>
      </w:pPr>
    </w:p>
    <w:p w14:paraId="53EF7D64">
      <w:pPr>
        <w:spacing w:line="310" w:lineRule="auto"/>
        <w:rPr>
          <w:rFonts w:hint="default" w:ascii="Times New Roman" w:hAnsi="Times New Roman" w:eastAsia="国标宋体" w:cs="Times New Roman"/>
          <w:color w:val="auto"/>
        </w:rPr>
      </w:pPr>
    </w:p>
    <w:p w14:paraId="59A2C6D6">
      <w:pPr>
        <w:spacing w:line="310" w:lineRule="auto"/>
        <w:rPr>
          <w:rFonts w:hint="default" w:ascii="Times New Roman" w:hAnsi="Times New Roman" w:eastAsia="国标宋体" w:cs="Times New Roman"/>
          <w:color w:val="auto"/>
        </w:rPr>
      </w:pPr>
    </w:p>
    <w:p w14:paraId="6EC1EE63">
      <w:pPr>
        <w:spacing w:before="140" w:line="225" w:lineRule="auto"/>
        <w:ind w:left="0"/>
        <w:jc w:val="center"/>
        <w:outlineLvl w:val="0"/>
        <w:rPr>
          <w:rFonts w:hint="default" w:ascii="Times New Roman" w:hAnsi="Times New Roman" w:eastAsia="国标宋体" w:cs="Times New Roman"/>
          <w:color w:val="auto"/>
          <w:sz w:val="43"/>
          <w:szCs w:val="43"/>
        </w:rPr>
      </w:pPr>
    </w:p>
    <w:p w14:paraId="3AAEEC4B">
      <w:pPr>
        <w:rPr>
          <w:rFonts w:hint="default" w:ascii="Times New Roman" w:hAnsi="Times New Roman" w:eastAsia="国标宋体" w:cs="Times New Roman"/>
          <w:color w:val="auto"/>
        </w:rPr>
        <w:sectPr>
          <w:footerReference r:id="rId12" w:type="default"/>
          <w:pgSz w:w="11906" w:h="16838"/>
          <w:pgMar w:top="1440" w:right="1800" w:bottom="1440" w:left="1800" w:header="801" w:footer="706" w:gutter="0"/>
          <w:pgBorders>
            <w:top w:val="none" w:sz="0" w:space="0"/>
            <w:left w:val="none" w:sz="0" w:space="0"/>
            <w:bottom w:val="none" w:sz="0" w:space="0"/>
            <w:right w:val="none" w:sz="0" w:space="0"/>
          </w:pgBorders>
          <w:pgNumType w:fmt="decimal"/>
          <w:cols w:space="720" w:num="1"/>
        </w:sectPr>
      </w:pPr>
    </w:p>
    <w:p w14:paraId="0CE2F89C">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default" w:ascii="Times New Roman" w:hAnsi="Times New Roman" w:eastAsia="国标宋体" w:cs="Times New Roman"/>
          <w:color w:val="auto"/>
          <w:sz w:val="29"/>
          <w:szCs w:val="29"/>
          <w:lang w:eastAsia="zh-CN"/>
        </w:rPr>
      </w:pPr>
      <w:bookmarkStart w:id="85" w:name="_bookmark10"/>
      <w:bookmarkEnd w:id="85"/>
      <w:r>
        <w:rPr>
          <w:rFonts w:hint="default" w:ascii="Times New Roman" w:hAnsi="Times New Roman" w:eastAsia="国标宋体" w:cs="Times New Roman"/>
          <w:color w:val="auto"/>
          <w:spacing w:val="-2"/>
          <w:sz w:val="29"/>
          <w:szCs w:val="29"/>
        </w:rPr>
        <w:t>目  录</w:t>
      </w:r>
      <w:r>
        <w:rPr>
          <w:rFonts w:hint="default" w:ascii="Times New Roman" w:hAnsi="Times New Roman" w:eastAsia="国标宋体" w:cs="Times New Roman"/>
          <w:color w:val="auto"/>
          <w:spacing w:val="-2"/>
          <w:sz w:val="29"/>
          <w:szCs w:val="29"/>
          <w:lang w:eastAsia="zh-CN"/>
        </w:rPr>
        <w:t>（</w:t>
      </w:r>
      <w:r>
        <w:rPr>
          <w:rFonts w:hint="default" w:ascii="Times New Roman" w:hAnsi="Times New Roman" w:eastAsia="国标宋体" w:cs="Times New Roman"/>
          <w:color w:val="auto"/>
          <w:spacing w:val="-1"/>
          <w:sz w:val="29"/>
          <w:szCs w:val="29"/>
        </w:rPr>
        <w:t>格式</w:t>
      </w:r>
      <w:r>
        <w:rPr>
          <w:rFonts w:hint="default" w:ascii="Times New Roman" w:hAnsi="Times New Roman" w:eastAsia="国标宋体" w:cs="Times New Roman"/>
          <w:color w:val="auto"/>
          <w:spacing w:val="-1"/>
          <w:sz w:val="29"/>
          <w:szCs w:val="29"/>
          <w:lang w:eastAsia="zh-CN"/>
        </w:rPr>
        <w:t>）</w:t>
      </w:r>
    </w:p>
    <w:p w14:paraId="751527F2">
      <w:pPr>
        <w:spacing w:line="225" w:lineRule="exact"/>
        <w:rPr>
          <w:rFonts w:hint="default" w:ascii="Times New Roman" w:hAnsi="Times New Roman" w:eastAsia="国标宋体" w:cs="Times New Roman"/>
          <w:color w:val="auto"/>
        </w:rPr>
      </w:pPr>
    </w:p>
    <w:tbl>
      <w:tblPr>
        <w:tblStyle w:val="21"/>
        <w:tblpPr w:leftFromText="180" w:rightFromText="180" w:vertAnchor="text" w:horzAnchor="page" w:tblpX="1781" w:tblpY="245"/>
        <w:tblOverlap w:val="never"/>
        <w:tblW w:w="813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0"/>
        <w:gridCol w:w="6113"/>
        <w:gridCol w:w="1204"/>
      </w:tblGrid>
      <w:tr w14:paraId="61E1B3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820" w:type="dxa"/>
            <w:shd w:val="clear" w:color="auto" w:fill="auto"/>
            <w:vAlign w:val="center"/>
          </w:tcPr>
          <w:p w14:paraId="0331A169">
            <w:pPr>
              <w:keepNext w:val="0"/>
              <w:keepLines w:val="0"/>
              <w:pageBreakBefore w:val="0"/>
              <w:widowControl w:val="0"/>
              <w:kinsoku/>
              <w:wordWrap/>
              <w:overflowPunct/>
              <w:topLinePunct w:val="0"/>
              <w:autoSpaceDE/>
              <w:autoSpaceDN/>
              <w:bidi w:val="0"/>
              <w:adjustRightInd/>
              <w:snapToGrid/>
              <w:spacing w:before="202" w:line="360" w:lineRule="auto"/>
              <w:ind w:left="0"/>
              <w:jc w:val="center"/>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2"/>
                <w:sz w:val="24"/>
                <w:szCs w:val="24"/>
              </w:rPr>
              <w:t>序号</w:t>
            </w:r>
          </w:p>
        </w:tc>
        <w:tc>
          <w:tcPr>
            <w:tcW w:w="6113" w:type="dxa"/>
            <w:shd w:val="clear" w:color="auto" w:fill="auto"/>
            <w:vAlign w:val="center"/>
          </w:tcPr>
          <w:p w14:paraId="7B8E90C5">
            <w:pPr>
              <w:keepNext w:val="0"/>
              <w:keepLines w:val="0"/>
              <w:pageBreakBefore w:val="0"/>
              <w:widowControl w:val="0"/>
              <w:kinsoku/>
              <w:wordWrap/>
              <w:overflowPunct/>
              <w:topLinePunct w:val="0"/>
              <w:autoSpaceDE/>
              <w:autoSpaceDN/>
              <w:bidi w:val="0"/>
              <w:adjustRightInd/>
              <w:snapToGrid/>
              <w:spacing w:before="203" w:line="360" w:lineRule="auto"/>
              <w:ind w:left="0"/>
              <w:jc w:val="both"/>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6"/>
                <w:sz w:val="24"/>
                <w:szCs w:val="24"/>
              </w:rPr>
              <w:t>文件名称</w:t>
            </w:r>
          </w:p>
        </w:tc>
        <w:tc>
          <w:tcPr>
            <w:tcW w:w="1204" w:type="dxa"/>
            <w:shd w:val="clear" w:color="auto" w:fill="auto"/>
            <w:vAlign w:val="center"/>
          </w:tcPr>
          <w:p w14:paraId="7149ACE3">
            <w:pPr>
              <w:keepNext w:val="0"/>
              <w:keepLines w:val="0"/>
              <w:pageBreakBefore w:val="0"/>
              <w:widowControl w:val="0"/>
              <w:kinsoku/>
              <w:wordWrap/>
              <w:overflowPunct/>
              <w:topLinePunct w:val="0"/>
              <w:autoSpaceDE/>
              <w:autoSpaceDN/>
              <w:bidi w:val="0"/>
              <w:adjustRightInd/>
              <w:snapToGrid/>
              <w:spacing w:before="203" w:line="360" w:lineRule="auto"/>
              <w:ind w:left="0"/>
              <w:jc w:val="center"/>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1"/>
                <w:sz w:val="24"/>
                <w:szCs w:val="24"/>
              </w:rPr>
              <w:t xml:space="preserve">页 </w:t>
            </w:r>
            <w:r>
              <w:rPr>
                <w:rFonts w:hint="default" w:ascii="Times New Roman" w:hAnsi="Times New Roman" w:eastAsia="国标宋体" w:cs="Times New Roman"/>
                <w:snapToGrid w:val="0"/>
                <w:color w:val="auto"/>
                <w:sz w:val="24"/>
                <w:szCs w:val="24"/>
              </w:rPr>
              <w:t>数</w:t>
            </w:r>
          </w:p>
        </w:tc>
      </w:tr>
      <w:tr w14:paraId="178FC0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820" w:type="dxa"/>
            <w:vAlign w:val="center"/>
          </w:tcPr>
          <w:p w14:paraId="71A5DD96">
            <w:pPr>
              <w:keepNext w:val="0"/>
              <w:keepLines w:val="0"/>
              <w:pageBreakBefore w:val="0"/>
              <w:widowControl w:val="0"/>
              <w:kinsoku/>
              <w:wordWrap/>
              <w:overflowPunct/>
              <w:topLinePunct w:val="0"/>
              <w:autoSpaceDE/>
              <w:autoSpaceDN/>
              <w:bidi w:val="0"/>
              <w:adjustRightInd/>
              <w:snapToGrid/>
              <w:spacing w:before="136" w:line="360" w:lineRule="auto"/>
              <w:ind w:left="0"/>
              <w:jc w:val="center"/>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z w:val="24"/>
                <w:szCs w:val="24"/>
              </w:rPr>
              <w:t>1</w:t>
            </w:r>
          </w:p>
        </w:tc>
        <w:tc>
          <w:tcPr>
            <w:tcW w:w="6113" w:type="dxa"/>
            <w:vAlign w:val="center"/>
          </w:tcPr>
          <w:p w14:paraId="313CA428">
            <w:pPr>
              <w:keepNext w:val="0"/>
              <w:keepLines w:val="0"/>
              <w:pageBreakBefore w:val="0"/>
              <w:widowControl w:val="0"/>
              <w:kinsoku/>
              <w:wordWrap/>
              <w:overflowPunct/>
              <w:topLinePunct w:val="0"/>
              <w:autoSpaceDE/>
              <w:autoSpaceDN/>
              <w:bidi w:val="0"/>
              <w:adjustRightInd/>
              <w:snapToGrid/>
              <w:spacing w:before="97" w:line="360" w:lineRule="auto"/>
              <w:ind w:left="0"/>
              <w:jc w:val="both"/>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15"/>
                <w:sz w:val="24"/>
                <w:szCs w:val="24"/>
              </w:rPr>
              <w:t>特</w:t>
            </w:r>
            <w:r>
              <w:rPr>
                <w:rFonts w:hint="default" w:ascii="Times New Roman" w:hAnsi="Times New Roman" w:eastAsia="国标宋体" w:cs="Times New Roman"/>
                <w:snapToGrid w:val="0"/>
                <w:color w:val="auto"/>
                <w:spacing w:val="9"/>
                <w:sz w:val="24"/>
                <w:szCs w:val="24"/>
              </w:rPr>
              <w:t>种设备检测机构鉴定评审</w:t>
            </w:r>
            <w:r>
              <w:rPr>
                <w:rFonts w:hint="default" w:ascii="Times New Roman" w:hAnsi="Times New Roman" w:eastAsia="国标宋体" w:cs="Times New Roman"/>
                <w:snapToGrid w:val="0"/>
                <w:color w:val="auto"/>
                <w:spacing w:val="9"/>
                <w:sz w:val="24"/>
                <w:szCs w:val="24"/>
                <w:lang w:val="en-US" w:eastAsia="zh-CN"/>
              </w:rPr>
              <w:t>备忘录</w:t>
            </w:r>
          </w:p>
        </w:tc>
        <w:tc>
          <w:tcPr>
            <w:tcW w:w="1204" w:type="dxa"/>
            <w:vAlign w:val="center"/>
          </w:tcPr>
          <w:p w14:paraId="1CD720F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国标宋体" w:cs="Times New Roman"/>
                <w:snapToGrid w:val="0"/>
                <w:color w:val="auto"/>
                <w:sz w:val="28"/>
                <w:szCs w:val="21"/>
              </w:rPr>
            </w:pPr>
          </w:p>
        </w:tc>
      </w:tr>
      <w:tr w14:paraId="742E84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1A10051E">
            <w:pPr>
              <w:keepNext w:val="0"/>
              <w:keepLines w:val="0"/>
              <w:pageBreakBefore w:val="0"/>
              <w:widowControl w:val="0"/>
              <w:kinsoku/>
              <w:wordWrap/>
              <w:overflowPunct/>
              <w:topLinePunct w:val="0"/>
              <w:autoSpaceDE/>
              <w:autoSpaceDN/>
              <w:bidi w:val="0"/>
              <w:adjustRightInd/>
              <w:snapToGrid/>
              <w:spacing w:before="139" w:line="360" w:lineRule="auto"/>
              <w:ind w:left="0"/>
              <w:jc w:val="center"/>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z w:val="24"/>
                <w:szCs w:val="24"/>
              </w:rPr>
              <w:t>2</w:t>
            </w:r>
          </w:p>
        </w:tc>
        <w:tc>
          <w:tcPr>
            <w:tcW w:w="6113" w:type="dxa"/>
            <w:vAlign w:val="center"/>
          </w:tcPr>
          <w:p w14:paraId="7BA15850">
            <w:pPr>
              <w:keepNext w:val="0"/>
              <w:keepLines w:val="0"/>
              <w:pageBreakBefore w:val="0"/>
              <w:widowControl w:val="0"/>
              <w:kinsoku/>
              <w:wordWrap/>
              <w:overflowPunct/>
              <w:topLinePunct w:val="0"/>
              <w:autoSpaceDE/>
              <w:autoSpaceDN/>
              <w:bidi w:val="0"/>
              <w:adjustRightInd/>
              <w:snapToGrid/>
              <w:spacing w:before="98" w:line="360" w:lineRule="auto"/>
              <w:ind w:left="0"/>
              <w:jc w:val="both"/>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15"/>
                <w:sz w:val="24"/>
                <w:szCs w:val="24"/>
              </w:rPr>
              <w:t>特</w:t>
            </w:r>
            <w:r>
              <w:rPr>
                <w:rFonts w:hint="default" w:ascii="Times New Roman" w:hAnsi="Times New Roman" w:eastAsia="国标宋体" w:cs="Times New Roman"/>
                <w:snapToGrid w:val="0"/>
                <w:color w:val="auto"/>
                <w:spacing w:val="9"/>
                <w:sz w:val="24"/>
                <w:szCs w:val="24"/>
              </w:rPr>
              <w:t>种设备检测机构</w:t>
            </w:r>
            <w:r>
              <w:rPr>
                <w:rFonts w:hint="default" w:ascii="Times New Roman" w:hAnsi="Times New Roman" w:eastAsia="国标宋体" w:cs="Times New Roman"/>
                <w:snapToGrid w:val="0"/>
                <w:color w:val="auto"/>
                <w:spacing w:val="9"/>
                <w:sz w:val="24"/>
                <w:szCs w:val="24"/>
                <w:lang w:val="en-US" w:eastAsia="zh-CN"/>
              </w:rPr>
              <w:t>核准</w:t>
            </w:r>
            <w:r>
              <w:rPr>
                <w:rFonts w:hint="default" w:ascii="Times New Roman" w:hAnsi="Times New Roman" w:eastAsia="国标宋体" w:cs="Times New Roman"/>
                <w:snapToGrid w:val="0"/>
                <w:color w:val="auto"/>
                <w:spacing w:val="9"/>
                <w:sz w:val="24"/>
                <w:szCs w:val="24"/>
              </w:rPr>
              <w:t>鉴定评审整改报</w:t>
            </w:r>
            <w:r>
              <w:rPr>
                <w:rFonts w:hint="default" w:ascii="Times New Roman" w:hAnsi="Times New Roman" w:eastAsia="国标宋体" w:cs="Times New Roman"/>
                <w:snapToGrid w:val="0"/>
                <w:color w:val="auto"/>
                <w:spacing w:val="8"/>
                <w:sz w:val="24"/>
                <w:szCs w:val="24"/>
              </w:rPr>
              <w:t>告</w:t>
            </w:r>
          </w:p>
        </w:tc>
        <w:tc>
          <w:tcPr>
            <w:tcW w:w="1204" w:type="dxa"/>
            <w:vAlign w:val="center"/>
          </w:tcPr>
          <w:p w14:paraId="59B9D0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国标宋体" w:cs="Times New Roman"/>
                <w:snapToGrid w:val="0"/>
                <w:color w:val="auto"/>
                <w:sz w:val="28"/>
                <w:szCs w:val="21"/>
              </w:rPr>
            </w:pPr>
          </w:p>
        </w:tc>
      </w:tr>
      <w:tr w14:paraId="69D80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820" w:type="dxa"/>
            <w:vAlign w:val="center"/>
          </w:tcPr>
          <w:p w14:paraId="7A5DCB3B">
            <w:pPr>
              <w:keepNext w:val="0"/>
              <w:keepLines w:val="0"/>
              <w:pageBreakBefore w:val="0"/>
              <w:widowControl w:val="0"/>
              <w:kinsoku/>
              <w:wordWrap/>
              <w:overflowPunct/>
              <w:topLinePunct w:val="0"/>
              <w:autoSpaceDE/>
              <w:autoSpaceDN/>
              <w:bidi w:val="0"/>
              <w:adjustRightInd/>
              <w:snapToGrid/>
              <w:spacing w:before="141" w:line="360" w:lineRule="auto"/>
              <w:ind w:left="0"/>
              <w:jc w:val="center"/>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z w:val="24"/>
                <w:szCs w:val="24"/>
              </w:rPr>
              <w:t>3</w:t>
            </w:r>
          </w:p>
        </w:tc>
        <w:tc>
          <w:tcPr>
            <w:tcW w:w="6113" w:type="dxa"/>
            <w:vAlign w:val="center"/>
          </w:tcPr>
          <w:p w14:paraId="2C737928">
            <w:pPr>
              <w:keepNext w:val="0"/>
              <w:keepLines w:val="0"/>
              <w:pageBreakBefore w:val="0"/>
              <w:widowControl w:val="0"/>
              <w:kinsoku/>
              <w:wordWrap/>
              <w:overflowPunct/>
              <w:topLinePunct w:val="0"/>
              <w:autoSpaceDE/>
              <w:autoSpaceDN/>
              <w:bidi w:val="0"/>
              <w:adjustRightInd/>
              <w:snapToGrid/>
              <w:spacing w:before="100" w:line="360" w:lineRule="auto"/>
              <w:ind w:left="0"/>
              <w:jc w:val="both"/>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1"/>
                <w:sz w:val="24"/>
                <w:szCs w:val="24"/>
              </w:rPr>
              <w:t>附件</w:t>
            </w:r>
            <w:r>
              <w:rPr>
                <w:rFonts w:hint="default" w:ascii="Times New Roman" w:hAnsi="Times New Roman" w:eastAsia="国标宋体" w:cs="Times New Roman"/>
                <w:snapToGrid w:val="0"/>
                <w:color w:val="auto"/>
                <w:sz w:val="24"/>
                <w:szCs w:val="24"/>
              </w:rPr>
              <w:t>1</w:t>
            </w:r>
          </w:p>
        </w:tc>
        <w:tc>
          <w:tcPr>
            <w:tcW w:w="1204" w:type="dxa"/>
            <w:vAlign w:val="center"/>
          </w:tcPr>
          <w:p w14:paraId="63BA5C8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国标宋体" w:cs="Times New Roman"/>
                <w:snapToGrid w:val="0"/>
                <w:color w:val="auto"/>
                <w:sz w:val="28"/>
                <w:szCs w:val="21"/>
              </w:rPr>
            </w:pPr>
          </w:p>
        </w:tc>
      </w:tr>
      <w:tr w14:paraId="10AB9B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553696AE">
            <w:pPr>
              <w:keepNext w:val="0"/>
              <w:keepLines w:val="0"/>
              <w:pageBreakBefore w:val="0"/>
              <w:widowControl w:val="0"/>
              <w:kinsoku/>
              <w:wordWrap/>
              <w:overflowPunct/>
              <w:topLinePunct w:val="0"/>
              <w:autoSpaceDE/>
              <w:autoSpaceDN/>
              <w:bidi w:val="0"/>
              <w:adjustRightInd/>
              <w:snapToGrid/>
              <w:spacing w:before="141" w:line="360" w:lineRule="auto"/>
              <w:ind w:left="0"/>
              <w:jc w:val="center"/>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z w:val="24"/>
                <w:szCs w:val="24"/>
              </w:rPr>
              <w:t>4</w:t>
            </w:r>
          </w:p>
        </w:tc>
        <w:tc>
          <w:tcPr>
            <w:tcW w:w="6113" w:type="dxa"/>
            <w:vAlign w:val="center"/>
          </w:tcPr>
          <w:p w14:paraId="6C57E855">
            <w:pPr>
              <w:keepNext w:val="0"/>
              <w:keepLines w:val="0"/>
              <w:pageBreakBefore w:val="0"/>
              <w:widowControl w:val="0"/>
              <w:kinsoku/>
              <w:wordWrap/>
              <w:overflowPunct/>
              <w:topLinePunct w:val="0"/>
              <w:autoSpaceDE/>
              <w:autoSpaceDN/>
              <w:bidi w:val="0"/>
              <w:adjustRightInd/>
              <w:snapToGrid/>
              <w:spacing w:before="99" w:line="360" w:lineRule="auto"/>
              <w:ind w:left="0"/>
              <w:jc w:val="both"/>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1"/>
                <w:sz w:val="24"/>
                <w:szCs w:val="24"/>
              </w:rPr>
              <w:t>附件</w:t>
            </w:r>
            <w:r>
              <w:rPr>
                <w:rFonts w:hint="default" w:ascii="Times New Roman" w:hAnsi="Times New Roman" w:eastAsia="国标宋体" w:cs="Times New Roman"/>
                <w:snapToGrid w:val="0"/>
                <w:color w:val="auto"/>
                <w:sz w:val="24"/>
                <w:szCs w:val="24"/>
              </w:rPr>
              <w:t>2</w:t>
            </w:r>
          </w:p>
        </w:tc>
        <w:tc>
          <w:tcPr>
            <w:tcW w:w="1204" w:type="dxa"/>
            <w:vAlign w:val="center"/>
          </w:tcPr>
          <w:p w14:paraId="0518ACB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国标宋体" w:cs="Times New Roman"/>
                <w:snapToGrid w:val="0"/>
                <w:color w:val="auto"/>
                <w:sz w:val="28"/>
                <w:szCs w:val="21"/>
              </w:rPr>
            </w:pPr>
          </w:p>
        </w:tc>
      </w:tr>
      <w:tr w14:paraId="2AF4AD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03390066">
            <w:pPr>
              <w:keepNext w:val="0"/>
              <w:keepLines w:val="0"/>
              <w:pageBreakBefore w:val="0"/>
              <w:widowControl w:val="0"/>
              <w:kinsoku/>
              <w:wordWrap/>
              <w:overflowPunct/>
              <w:topLinePunct w:val="0"/>
              <w:autoSpaceDE/>
              <w:autoSpaceDN/>
              <w:bidi w:val="0"/>
              <w:adjustRightInd/>
              <w:snapToGrid/>
              <w:spacing w:before="141" w:line="360" w:lineRule="auto"/>
              <w:ind w:left="0"/>
              <w:jc w:val="center"/>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z w:val="24"/>
                <w:szCs w:val="24"/>
              </w:rPr>
              <w:t>5</w:t>
            </w:r>
          </w:p>
        </w:tc>
        <w:tc>
          <w:tcPr>
            <w:tcW w:w="6113" w:type="dxa"/>
            <w:vAlign w:val="center"/>
          </w:tcPr>
          <w:p w14:paraId="6574BAF8">
            <w:pPr>
              <w:keepNext w:val="0"/>
              <w:keepLines w:val="0"/>
              <w:pageBreakBefore w:val="0"/>
              <w:widowControl w:val="0"/>
              <w:kinsoku/>
              <w:wordWrap/>
              <w:overflowPunct/>
              <w:topLinePunct w:val="0"/>
              <w:autoSpaceDE/>
              <w:autoSpaceDN/>
              <w:bidi w:val="0"/>
              <w:adjustRightInd/>
              <w:snapToGrid/>
              <w:spacing w:before="97" w:line="360" w:lineRule="auto"/>
              <w:ind w:left="0"/>
              <w:jc w:val="both"/>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1"/>
                <w:sz w:val="24"/>
                <w:szCs w:val="24"/>
              </w:rPr>
              <w:t>附件</w:t>
            </w:r>
            <w:r>
              <w:rPr>
                <w:rFonts w:hint="default" w:ascii="Times New Roman" w:hAnsi="Times New Roman" w:eastAsia="国标宋体" w:cs="Times New Roman"/>
                <w:snapToGrid w:val="0"/>
                <w:color w:val="auto"/>
                <w:sz w:val="24"/>
                <w:szCs w:val="24"/>
              </w:rPr>
              <w:t>3</w:t>
            </w:r>
          </w:p>
        </w:tc>
        <w:tc>
          <w:tcPr>
            <w:tcW w:w="1204" w:type="dxa"/>
            <w:vAlign w:val="center"/>
          </w:tcPr>
          <w:p w14:paraId="10041A9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国标宋体" w:cs="Times New Roman"/>
                <w:snapToGrid w:val="0"/>
                <w:color w:val="auto"/>
                <w:sz w:val="28"/>
                <w:szCs w:val="21"/>
              </w:rPr>
            </w:pPr>
          </w:p>
        </w:tc>
      </w:tr>
      <w:tr w14:paraId="6F524F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820" w:type="dxa"/>
            <w:vAlign w:val="center"/>
          </w:tcPr>
          <w:p w14:paraId="27211B17">
            <w:pPr>
              <w:keepNext w:val="0"/>
              <w:keepLines w:val="0"/>
              <w:pageBreakBefore w:val="0"/>
              <w:widowControl w:val="0"/>
              <w:kinsoku/>
              <w:wordWrap/>
              <w:overflowPunct/>
              <w:topLinePunct w:val="0"/>
              <w:autoSpaceDE/>
              <w:autoSpaceDN/>
              <w:bidi w:val="0"/>
              <w:adjustRightInd/>
              <w:snapToGrid/>
              <w:spacing w:before="141" w:line="360" w:lineRule="auto"/>
              <w:ind w:left="0"/>
              <w:jc w:val="center"/>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z w:val="24"/>
                <w:szCs w:val="24"/>
              </w:rPr>
              <w:t>6</w:t>
            </w:r>
          </w:p>
        </w:tc>
        <w:tc>
          <w:tcPr>
            <w:tcW w:w="6113" w:type="dxa"/>
            <w:vAlign w:val="center"/>
          </w:tcPr>
          <w:p w14:paraId="1D54D983">
            <w:pPr>
              <w:keepNext w:val="0"/>
              <w:keepLines w:val="0"/>
              <w:pageBreakBefore w:val="0"/>
              <w:widowControl w:val="0"/>
              <w:kinsoku/>
              <w:wordWrap/>
              <w:overflowPunct/>
              <w:topLinePunct w:val="0"/>
              <w:autoSpaceDE/>
              <w:autoSpaceDN/>
              <w:bidi w:val="0"/>
              <w:adjustRightInd/>
              <w:snapToGrid/>
              <w:spacing w:before="99" w:line="360" w:lineRule="auto"/>
              <w:ind w:left="0"/>
              <w:jc w:val="both"/>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1"/>
                <w:sz w:val="24"/>
                <w:szCs w:val="24"/>
              </w:rPr>
              <w:t>附件</w:t>
            </w:r>
            <w:r>
              <w:rPr>
                <w:rFonts w:hint="default" w:ascii="Times New Roman" w:hAnsi="Times New Roman" w:eastAsia="国标宋体" w:cs="Times New Roman"/>
                <w:snapToGrid w:val="0"/>
                <w:color w:val="auto"/>
                <w:sz w:val="24"/>
                <w:szCs w:val="24"/>
              </w:rPr>
              <w:t>4</w:t>
            </w:r>
          </w:p>
        </w:tc>
        <w:tc>
          <w:tcPr>
            <w:tcW w:w="1204" w:type="dxa"/>
            <w:vAlign w:val="center"/>
          </w:tcPr>
          <w:p w14:paraId="246A045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国标宋体" w:cs="Times New Roman"/>
                <w:snapToGrid w:val="0"/>
                <w:color w:val="auto"/>
                <w:sz w:val="28"/>
                <w:szCs w:val="21"/>
              </w:rPr>
            </w:pPr>
          </w:p>
        </w:tc>
      </w:tr>
      <w:tr w14:paraId="105874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397E9274">
            <w:pPr>
              <w:keepNext w:val="0"/>
              <w:keepLines w:val="0"/>
              <w:pageBreakBefore w:val="0"/>
              <w:widowControl w:val="0"/>
              <w:kinsoku/>
              <w:wordWrap/>
              <w:overflowPunct/>
              <w:topLinePunct w:val="0"/>
              <w:autoSpaceDE/>
              <w:autoSpaceDN/>
              <w:bidi w:val="0"/>
              <w:adjustRightInd/>
              <w:snapToGrid/>
              <w:spacing w:before="143" w:line="360" w:lineRule="auto"/>
              <w:ind w:left="0"/>
              <w:jc w:val="center"/>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z w:val="24"/>
                <w:szCs w:val="24"/>
              </w:rPr>
              <w:t>7</w:t>
            </w:r>
          </w:p>
        </w:tc>
        <w:tc>
          <w:tcPr>
            <w:tcW w:w="6113" w:type="dxa"/>
            <w:vAlign w:val="center"/>
          </w:tcPr>
          <w:p w14:paraId="3983AF24">
            <w:pPr>
              <w:keepNext w:val="0"/>
              <w:keepLines w:val="0"/>
              <w:pageBreakBefore w:val="0"/>
              <w:widowControl w:val="0"/>
              <w:kinsoku/>
              <w:wordWrap/>
              <w:overflowPunct/>
              <w:topLinePunct w:val="0"/>
              <w:autoSpaceDE/>
              <w:autoSpaceDN/>
              <w:bidi w:val="0"/>
              <w:adjustRightInd/>
              <w:snapToGrid/>
              <w:spacing w:before="98" w:line="360" w:lineRule="auto"/>
              <w:ind w:left="0"/>
              <w:jc w:val="both"/>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1"/>
                <w:sz w:val="24"/>
                <w:szCs w:val="24"/>
              </w:rPr>
              <w:t>附件</w:t>
            </w:r>
            <w:r>
              <w:rPr>
                <w:rFonts w:hint="default" w:ascii="Times New Roman" w:hAnsi="Times New Roman" w:eastAsia="国标宋体" w:cs="Times New Roman"/>
                <w:snapToGrid w:val="0"/>
                <w:color w:val="auto"/>
                <w:sz w:val="24"/>
                <w:szCs w:val="24"/>
              </w:rPr>
              <w:t>5</w:t>
            </w:r>
          </w:p>
        </w:tc>
        <w:tc>
          <w:tcPr>
            <w:tcW w:w="1204" w:type="dxa"/>
            <w:vAlign w:val="center"/>
          </w:tcPr>
          <w:p w14:paraId="40A808F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国标宋体" w:cs="Times New Roman"/>
                <w:snapToGrid w:val="0"/>
                <w:color w:val="auto"/>
                <w:sz w:val="28"/>
                <w:szCs w:val="21"/>
              </w:rPr>
            </w:pPr>
          </w:p>
        </w:tc>
      </w:tr>
      <w:tr w14:paraId="7AF136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31E8145E">
            <w:pPr>
              <w:keepNext w:val="0"/>
              <w:keepLines w:val="0"/>
              <w:pageBreakBefore w:val="0"/>
              <w:widowControl w:val="0"/>
              <w:kinsoku/>
              <w:wordWrap/>
              <w:overflowPunct/>
              <w:topLinePunct w:val="0"/>
              <w:autoSpaceDE/>
              <w:autoSpaceDN/>
              <w:bidi w:val="0"/>
              <w:adjustRightInd/>
              <w:snapToGrid/>
              <w:spacing w:before="140" w:line="360" w:lineRule="auto"/>
              <w:ind w:left="0"/>
              <w:jc w:val="center"/>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z w:val="24"/>
                <w:szCs w:val="24"/>
              </w:rPr>
              <w:t>8</w:t>
            </w:r>
          </w:p>
        </w:tc>
        <w:tc>
          <w:tcPr>
            <w:tcW w:w="6113" w:type="dxa"/>
            <w:vAlign w:val="center"/>
          </w:tcPr>
          <w:p w14:paraId="54A8B3D2">
            <w:pPr>
              <w:keepNext w:val="0"/>
              <w:keepLines w:val="0"/>
              <w:pageBreakBefore w:val="0"/>
              <w:widowControl w:val="0"/>
              <w:kinsoku/>
              <w:wordWrap/>
              <w:overflowPunct/>
              <w:topLinePunct w:val="0"/>
              <w:autoSpaceDE/>
              <w:autoSpaceDN/>
              <w:bidi w:val="0"/>
              <w:adjustRightInd/>
              <w:snapToGrid/>
              <w:spacing w:before="99" w:line="360" w:lineRule="auto"/>
              <w:ind w:left="0"/>
              <w:jc w:val="both"/>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1"/>
                <w:sz w:val="24"/>
                <w:szCs w:val="24"/>
              </w:rPr>
              <w:t>附件</w:t>
            </w:r>
            <w:r>
              <w:rPr>
                <w:rFonts w:hint="default" w:ascii="Times New Roman" w:hAnsi="Times New Roman" w:eastAsia="国标宋体" w:cs="Times New Roman"/>
                <w:snapToGrid w:val="0"/>
                <w:color w:val="auto"/>
                <w:sz w:val="24"/>
                <w:szCs w:val="24"/>
              </w:rPr>
              <w:t>6</w:t>
            </w:r>
          </w:p>
        </w:tc>
        <w:tc>
          <w:tcPr>
            <w:tcW w:w="1204" w:type="dxa"/>
            <w:vAlign w:val="center"/>
          </w:tcPr>
          <w:p w14:paraId="15CB1E2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国标宋体" w:cs="Times New Roman"/>
                <w:snapToGrid w:val="0"/>
                <w:color w:val="auto"/>
                <w:sz w:val="28"/>
                <w:szCs w:val="21"/>
              </w:rPr>
            </w:pPr>
          </w:p>
        </w:tc>
      </w:tr>
      <w:tr w14:paraId="0BF72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820" w:type="dxa"/>
            <w:vAlign w:val="center"/>
          </w:tcPr>
          <w:p w14:paraId="6334F430">
            <w:pPr>
              <w:keepNext w:val="0"/>
              <w:keepLines w:val="0"/>
              <w:pageBreakBefore w:val="0"/>
              <w:widowControl w:val="0"/>
              <w:kinsoku/>
              <w:wordWrap/>
              <w:overflowPunct/>
              <w:topLinePunct w:val="0"/>
              <w:autoSpaceDE/>
              <w:autoSpaceDN/>
              <w:bidi w:val="0"/>
              <w:adjustRightInd/>
              <w:snapToGrid/>
              <w:spacing w:before="143" w:line="360" w:lineRule="auto"/>
              <w:ind w:left="0"/>
              <w:jc w:val="center"/>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z w:val="24"/>
                <w:szCs w:val="24"/>
              </w:rPr>
              <w:t>9</w:t>
            </w:r>
          </w:p>
        </w:tc>
        <w:tc>
          <w:tcPr>
            <w:tcW w:w="6113" w:type="dxa"/>
            <w:vAlign w:val="center"/>
          </w:tcPr>
          <w:p w14:paraId="56868C1B">
            <w:pPr>
              <w:keepNext w:val="0"/>
              <w:keepLines w:val="0"/>
              <w:pageBreakBefore w:val="0"/>
              <w:widowControl w:val="0"/>
              <w:kinsoku/>
              <w:wordWrap/>
              <w:overflowPunct/>
              <w:topLinePunct w:val="0"/>
              <w:autoSpaceDE/>
              <w:autoSpaceDN/>
              <w:bidi w:val="0"/>
              <w:adjustRightInd/>
              <w:snapToGrid/>
              <w:spacing w:before="101" w:line="360" w:lineRule="auto"/>
              <w:ind w:left="0"/>
              <w:jc w:val="both"/>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1"/>
                <w:sz w:val="24"/>
                <w:szCs w:val="24"/>
              </w:rPr>
              <w:t>附件</w:t>
            </w:r>
            <w:r>
              <w:rPr>
                <w:rFonts w:hint="default" w:ascii="Times New Roman" w:hAnsi="Times New Roman" w:eastAsia="国标宋体" w:cs="Times New Roman"/>
                <w:snapToGrid w:val="0"/>
                <w:color w:val="auto"/>
                <w:sz w:val="24"/>
                <w:szCs w:val="24"/>
              </w:rPr>
              <w:t>7</w:t>
            </w:r>
          </w:p>
        </w:tc>
        <w:tc>
          <w:tcPr>
            <w:tcW w:w="1204" w:type="dxa"/>
            <w:vAlign w:val="center"/>
          </w:tcPr>
          <w:p w14:paraId="78A609D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国标宋体" w:cs="Times New Roman"/>
                <w:snapToGrid w:val="0"/>
                <w:color w:val="auto"/>
                <w:sz w:val="28"/>
                <w:szCs w:val="21"/>
              </w:rPr>
            </w:pPr>
          </w:p>
        </w:tc>
      </w:tr>
      <w:tr w14:paraId="595F5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3B80D1AB">
            <w:pPr>
              <w:keepNext w:val="0"/>
              <w:keepLines w:val="0"/>
              <w:pageBreakBefore w:val="0"/>
              <w:widowControl w:val="0"/>
              <w:kinsoku/>
              <w:wordWrap/>
              <w:overflowPunct/>
              <w:topLinePunct w:val="0"/>
              <w:autoSpaceDE/>
              <w:autoSpaceDN/>
              <w:bidi w:val="0"/>
              <w:adjustRightInd/>
              <w:snapToGrid/>
              <w:spacing w:before="141" w:line="360" w:lineRule="auto"/>
              <w:ind w:left="0"/>
              <w:jc w:val="center"/>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9"/>
                <w:sz w:val="24"/>
                <w:szCs w:val="24"/>
              </w:rPr>
              <w:t>1</w:t>
            </w:r>
            <w:r>
              <w:rPr>
                <w:rFonts w:hint="default" w:ascii="Times New Roman" w:hAnsi="Times New Roman" w:eastAsia="国标宋体" w:cs="Times New Roman"/>
                <w:snapToGrid w:val="0"/>
                <w:color w:val="auto"/>
                <w:spacing w:val="-8"/>
                <w:sz w:val="24"/>
                <w:szCs w:val="24"/>
              </w:rPr>
              <w:t>0</w:t>
            </w:r>
          </w:p>
        </w:tc>
        <w:tc>
          <w:tcPr>
            <w:tcW w:w="6113" w:type="dxa"/>
            <w:vAlign w:val="center"/>
          </w:tcPr>
          <w:p w14:paraId="2D820C70">
            <w:pPr>
              <w:keepNext w:val="0"/>
              <w:keepLines w:val="0"/>
              <w:pageBreakBefore w:val="0"/>
              <w:widowControl w:val="0"/>
              <w:kinsoku/>
              <w:wordWrap/>
              <w:overflowPunct/>
              <w:topLinePunct w:val="0"/>
              <w:autoSpaceDE/>
              <w:autoSpaceDN/>
              <w:bidi w:val="0"/>
              <w:adjustRightInd/>
              <w:snapToGrid/>
              <w:spacing w:before="99" w:line="360" w:lineRule="auto"/>
              <w:ind w:left="0"/>
              <w:jc w:val="both"/>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1"/>
                <w:sz w:val="24"/>
                <w:szCs w:val="24"/>
              </w:rPr>
              <w:t>附件</w:t>
            </w:r>
            <w:r>
              <w:rPr>
                <w:rFonts w:hint="default" w:ascii="Times New Roman" w:hAnsi="Times New Roman" w:eastAsia="国标宋体" w:cs="Times New Roman"/>
                <w:snapToGrid w:val="0"/>
                <w:color w:val="auto"/>
                <w:sz w:val="24"/>
                <w:szCs w:val="24"/>
              </w:rPr>
              <w:t>8</w:t>
            </w:r>
          </w:p>
        </w:tc>
        <w:tc>
          <w:tcPr>
            <w:tcW w:w="1204" w:type="dxa"/>
            <w:vAlign w:val="center"/>
          </w:tcPr>
          <w:p w14:paraId="51EBD7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国标宋体" w:cs="Times New Roman"/>
                <w:snapToGrid w:val="0"/>
                <w:color w:val="auto"/>
                <w:sz w:val="28"/>
                <w:szCs w:val="21"/>
              </w:rPr>
            </w:pPr>
          </w:p>
        </w:tc>
      </w:tr>
      <w:tr w14:paraId="2D4FF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13D55196">
            <w:pPr>
              <w:keepNext w:val="0"/>
              <w:keepLines w:val="0"/>
              <w:pageBreakBefore w:val="0"/>
              <w:widowControl w:val="0"/>
              <w:kinsoku/>
              <w:wordWrap/>
              <w:overflowPunct/>
              <w:topLinePunct w:val="0"/>
              <w:autoSpaceDE/>
              <w:autoSpaceDN/>
              <w:bidi w:val="0"/>
              <w:adjustRightInd/>
              <w:snapToGrid/>
              <w:spacing w:before="140" w:line="360" w:lineRule="auto"/>
              <w:ind w:left="0"/>
              <w:jc w:val="center"/>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9"/>
                <w:sz w:val="24"/>
                <w:szCs w:val="24"/>
              </w:rPr>
              <w:t>1</w:t>
            </w:r>
            <w:r>
              <w:rPr>
                <w:rFonts w:hint="default" w:ascii="Times New Roman" w:hAnsi="Times New Roman" w:eastAsia="国标宋体" w:cs="Times New Roman"/>
                <w:snapToGrid w:val="0"/>
                <w:color w:val="auto"/>
                <w:spacing w:val="-8"/>
                <w:sz w:val="24"/>
                <w:szCs w:val="24"/>
              </w:rPr>
              <w:t>1</w:t>
            </w:r>
          </w:p>
        </w:tc>
        <w:tc>
          <w:tcPr>
            <w:tcW w:w="6113" w:type="dxa"/>
            <w:vAlign w:val="center"/>
          </w:tcPr>
          <w:p w14:paraId="7D095B0F">
            <w:pPr>
              <w:keepNext w:val="0"/>
              <w:keepLines w:val="0"/>
              <w:pageBreakBefore w:val="0"/>
              <w:widowControl w:val="0"/>
              <w:kinsoku/>
              <w:wordWrap/>
              <w:overflowPunct/>
              <w:topLinePunct w:val="0"/>
              <w:autoSpaceDE/>
              <w:autoSpaceDN/>
              <w:bidi w:val="0"/>
              <w:adjustRightInd/>
              <w:snapToGrid/>
              <w:spacing w:before="100" w:line="360" w:lineRule="auto"/>
              <w:ind w:left="0"/>
              <w:jc w:val="both"/>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1"/>
                <w:sz w:val="24"/>
                <w:szCs w:val="24"/>
              </w:rPr>
              <w:t>附件</w:t>
            </w:r>
            <w:r>
              <w:rPr>
                <w:rFonts w:hint="default" w:ascii="Times New Roman" w:hAnsi="Times New Roman" w:eastAsia="国标宋体" w:cs="Times New Roman"/>
                <w:snapToGrid w:val="0"/>
                <w:color w:val="auto"/>
                <w:sz w:val="24"/>
                <w:szCs w:val="24"/>
              </w:rPr>
              <w:t>9</w:t>
            </w:r>
          </w:p>
        </w:tc>
        <w:tc>
          <w:tcPr>
            <w:tcW w:w="1204" w:type="dxa"/>
            <w:vAlign w:val="center"/>
          </w:tcPr>
          <w:p w14:paraId="0262F94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国标宋体" w:cs="Times New Roman"/>
                <w:snapToGrid w:val="0"/>
                <w:color w:val="auto"/>
                <w:sz w:val="28"/>
                <w:szCs w:val="21"/>
              </w:rPr>
            </w:pPr>
          </w:p>
        </w:tc>
      </w:tr>
      <w:tr w14:paraId="52F459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820" w:type="dxa"/>
            <w:vAlign w:val="center"/>
          </w:tcPr>
          <w:p w14:paraId="73441FCA">
            <w:pPr>
              <w:keepNext w:val="0"/>
              <w:keepLines w:val="0"/>
              <w:pageBreakBefore w:val="0"/>
              <w:widowControl w:val="0"/>
              <w:kinsoku/>
              <w:wordWrap/>
              <w:overflowPunct/>
              <w:topLinePunct w:val="0"/>
              <w:autoSpaceDE/>
              <w:autoSpaceDN/>
              <w:bidi w:val="0"/>
              <w:adjustRightInd/>
              <w:snapToGrid/>
              <w:spacing w:before="140" w:line="360" w:lineRule="auto"/>
              <w:ind w:left="0"/>
              <w:jc w:val="center"/>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9"/>
                <w:sz w:val="24"/>
                <w:szCs w:val="24"/>
              </w:rPr>
              <w:t>1</w:t>
            </w:r>
            <w:r>
              <w:rPr>
                <w:rFonts w:hint="default" w:ascii="Times New Roman" w:hAnsi="Times New Roman" w:eastAsia="国标宋体" w:cs="Times New Roman"/>
                <w:snapToGrid w:val="0"/>
                <w:color w:val="auto"/>
                <w:spacing w:val="-8"/>
                <w:sz w:val="24"/>
                <w:szCs w:val="24"/>
              </w:rPr>
              <w:t>2</w:t>
            </w:r>
          </w:p>
        </w:tc>
        <w:tc>
          <w:tcPr>
            <w:tcW w:w="6113" w:type="dxa"/>
            <w:vAlign w:val="center"/>
          </w:tcPr>
          <w:p w14:paraId="37D5F1D8">
            <w:pPr>
              <w:keepNext w:val="0"/>
              <w:keepLines w:val="0"/>
              <w:pageBreakBefore w:val="0"/>
              <w:widowControl w:val="0"/>
              <w:kinsoku/>
              <w:wordWrap/>
              <w:overflowPunct/>
              <w:topLinePunct w:val="0"/>
              <w:autoSpaceDE/>
              <w:autoSpaceDN/>
              <w:bidi w:val="0"/>
              <w:adjustRightInd/>
              <w:snapToGrid/>
              <w:spacing w:before="100" w:line="360" w:lineRule="auto"/>
              <w:ind w:left="0"/>
              <w:jc w:val="both"/>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1"/>
                <w:sz w:val="24"/>
                <w:szCs w:val="24"/>
              </w:rPr>
              <w:t>附件1</w:t>
            </w:r>
            <w:r>
              <w:rPr>
                <w:rFonts w:hint="default" w:ascii="Times New Roman" w:hAnsi="Times New Roman" w:eastAsia="国标宋体" w:cs="Times New Roman"/>
                <w:snapToGrid w:val="0"/>
                <w:color w:val="auto"/>
                <w:sz w:val="24"/>
                <w:szCs w:val="24"/>
              </w:rPr>
              <w:t>0</w:t>
            </w:r>
          </w:p>
        </w:tc>
        <w:tc>
          <w:tcPr>
            <w:tcW w:w="1204" w:type="dxa"/>
            <w:vAlign w:val="center"/>
          </w:tcPr>
          <w:p w14:paraId="60997E8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国标宋体" w:cs="Times New Roman"/>
                <w:snapToGrid w:val="0"/>
                <w:color w:val="auto"/>
                <w:sz w:val="28"/>
                <w:szCs w:val="21"/>
              </w:rPr>
            </w:pPr>
          </w:p>
        </w:tc>
      </w:tr>
      <w:tr w14:paraId="3121BC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820" w:type="dxa"/>
            <w:vAlign w:val="center"/>
          </w:tcPr>
          <w:p w14:paraId="465CADE6">
            <w:pPr>
              <w:keepNext w:val="0"/>
              <w:keepLines w:val="0"/>
              <w:pageBreakBefore w:val="0"/>
              <w:widowControl w:val="0"/>
              <w:kinsoku/>
              <w:wordWrap/>
              <w:overflowPunct/>
              <w:topLinePunct w:val="0"/>
              <w:autoSpaceDE/>
              <w:autoSpaceDN/>
              <w:bidi w:val="0"/>
              <w:adjustRightInd/>
              <w:snapToGrid/>
              <w:spacing w:before="143" w:line="360" w:lineRule="auto"/>
              <w:ind w:left="0"/>
              <w:jc w:val="center"/>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9"/>
                <w:sz w:val="24"/>
                <w:szCs w:val="24"/>
              </w:rPr>
              <w:t>1</w:t>
            </w:r>
            <w:r>
              <w:rPr>
                <w:rFonts w:hint="default" w:ascii="Times New Roman" w:hAnsi="Times New Roman" w:eastAsia="国标宋体" w:cs="Times New Roman"/>
                <w:snapToGrid w:val="0"/>
                <w:color w:val="auto"/>
                <w:spacing w:val="-8"/>
                <w:sz w:val="24"/>
                <w:szCs w:val="24"/>
              </w:rPr>
              <w:t>3</w:t>
            </w:r>
          </w:p>
        </w:tc>
        <w:tc>
          <w:tcPr>
            <w:tcW w:w="6113" w:type="dxa"/>
            <w:vAlign w:val="center"/>
          </w:tcPr>
          <w:p w14:paraId="6A9283E9">
            <w:pPr>
              <w:keepNext w:val="0"/>
              <w:keepLines w:val="0"/>
              <w:pageBreakBefore w:val="0"/>
              <w:widowControl w:val="0"/>
              <w:kinsoku/>
              <w:wordWrap/>
              <w:overflowPunct/>
              <w:topLinePunct w:val="0"/>
              <w:autoSpaceDE/>
              <w:autoSpaceDN/>
              <w:bidi w:val="0"/>
              <w:adjustRightInd/>
              <w:snapToGrid/>
              <w:spacing w:before="101" w:line="360" w:lineRule="auto"/>
              <w:ind w:left="0"/>
              <w:jc w:val="both"/>
              <w:textAlignment w:val="auto"/>
              <w:rPr>
                <w:rFonts w:hint="default" w:ascii="Times New Roman" w:hAnsi="Times New Roman" w:eastAsia="国标宋体" w:cs="Times New Roman"/>
                <w:snapToGrid w:val="0"/>
                <w:color w:val="auto"/>
                <w:sz w:val="24"/>
                <w:szCs w:val="24"/>
              </w:rPr>
            </w:pPr>
            <w:r>
              <w:rPr>
                <w:rFonts w:hint="default" w:ascii="Times New Roman" w:hAnsi="Times New Roman" w:eastAsia="国标宋体" w:cs="Times New Roman"/>
                <w:snapToGrid w:val="0"/>
                <w:color w:val="auto"/>
                <w:spacing w:val="1"/>
                <w:sz w:val="24"/>
                <w:szCs w:val="24"/>
              </w:rPr>
              <w:t>附件1</w:t>
            </w:r>
            <w:r>
              <w:rPr>
                <w:rFonts w:hint="default" w:ascii="Times New Roman" w:hAnsi="Times New Roman" w:eastAsia="国标宋体" w:cs="Times New Roman"/>
                <w:snapToGrid w:val="0"/>
                <w:color w:val="auto"/>
                <w:sz w:val="24"/>
                <w:szCs w:val="24"/>
              </w:rPr>
              <w:t>1</w:t>
            </w:r>
          </w:p>
        </w:tc>
        <w:tc>
          <w:tcPr>
            <w:tcW w:w="1204" w:type="dxa"/>
            <w:vAlign w:val="center"/>
          </w:tcPr>
          <w:p w14:paraId="7E197F8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国标宋体" w:cs="Times New Roman"/>
                <w:snapToGrid w:val="0"/>
                <w:color w:val="auto"/>
                <w:sz w:val="28"/>
                <w:szCs w:val="21"/>
              </w:rPr>
            </w:pPr>
          </w:p>
        </w:tc>
      </w:tr>
    </w:tbl>
    <w:p w14:paraId="71F37262">
      <w:pPr>
        <w:rPr>
          <w:rFonts w:hint="default" w:ascii="Times New Roman" w:hAnsi="Times New Roman" w:eastAsia="国标宋体" w:cs="Times New Roman"/>
          <w:color w:val="auto"/>
        </w:rPr>
      </w:pPr>
    </w:p>
    <w:p w14:paraId="2E299DDA">
      <w:pPr>
        <w:rPr>
          <w:rFonts w:hint="default" w:ascii="Times New Roman" w:hAnsi="Times New Roman" w:eastAsia="国标宋体" w:cs="Times New Roman"/>
          <w:color w:val="auto"/>
        </w:rPr>
        <w:sectPr>
          <w:footerReference r:id="rId13" w:type="default"/>
          <w:pgSz w:w="11906" w:h="16838"/>
          <w:pgMar w:top="1440" w:right="1800" w:bottom="1440" w:left="1800" w:header="801" w:footer="706" w:gutter="0"/>
          <w:pgBorders>
            <w:top w:val="none" w:sz="0" w:space="0"/>
            <w:left w:val="none" w:sz="0" w:space="0"/>
            <w:bottom w:val="none" w:sz="0" w:space="0"/>
            <w:right w:val="none" w:sz="0" w:space="0"/>
          </w:pgBorders>
          <w:pgNumType w:fmt="decimal"/>
          <w:cols w:space="720" w:num="1"/>
        </w:sectPr>
      </w:pPr>
    </w:p>
    <w:p w14:paraId="1E1BD323">
      <w:pPr>
        <w:spacing w:before="188" w:line="617" w:lineRule="exact"/>
        <w:ind w:left="2975"/>
        <w:rPr>
          <w:rFonts w:hint="default" w:ascii="Times New Roman" w:hAnsi="Times New Roman" w:eastAsia="国标宋体" w:cs="Times New Roman"/>
          <w:color w:val="auto"/>
          <w:sz w:val="31"/>
          <w:szCs w:val="31"/>
        </w:rPr>
      </w:pPr>
      <w:r>
        <w:rPr>
          <w:rFonts w:hint="default" w:ascii="Times New Roman" w:hAnsi="Times New Roman" w:eastAsia="国标宋体" w:cs="Times New Roman"/>
          <w:color w:val="auto"/>
          <w:spacing w:val="-5"/>
          <w:position w:val="22"/>
          <w:sz w:val="31"/>
          <w:szCs w:val="31"/>
        </w:rPr>
        <w:t>关于****************核准</w:t>
      </w:r>
    </w:p>
    <w:p w14:paraId="738BFE92">
      <w:pPr>
        <w:spacing w:before="1" w:line="227" w:lineRule="auto"/>
        <w:ind w:left="3451"/>
        <w:rPr>
          <w:rFonts w:hint="default" w:ascii="Times New Roman" w:hAnsi="Times New Roman" w:eastAsia="国标宋体" w:cs="Times New Roman"/>
          <w:color w:val="auto"/>
          <w:sz w:val="31"/>
          <w:szCs w:val="31"/>
        </w:rPr>
      </w:pPr>
      <w:r>
        <w:rPr>
          <w:rFonts w:hint="default" w:ascii="Times New Roman" w:hAnsi="Times New Roman" w:eastAsia="国标宋体" w:cs="Times New Roman"/>
          <w:color w:val="auto"/>
          <w:spacing w:val="-16"/>
          <w:sz w:val="31"/>
          <w:szCs w:val="31"/>
        </w:rPr>
        <w:t>鉴</w:t>
      </w:r>
      <w:r>
        <w:rPr>
          <w:rFonts w:hint="default" w:ascii="Times New Roman" w:hAnsi="Times New Roman" w:eastAsia="国标宋体" w:cs="Times New Roman"/>
          <w:color w:val="auto"/>
          <w:spacing w:val="-9"/>
          <w:sz w:val="31"/>
          <w:szCs w:val="31"/>
        </w:rPr>
        <w:t>定评审的整改报告</w:t>
      </w:r>
    </w:p>
    <w:p w14:paraId="6256841C">
      <w:pPr>
        <w:spacing w:before="280" w:line="222" w:lineRule="auto"/>
        <w:ind w:left="198"/>
        <w:rPr>
          <w:rFonts w:hint="default" w:ascii="Times New Roman" w:hAnsi="Times New Roman" w:eastAsia="国标宋体" w:cs="Times New Roman"/>
          <w:color w:val="auto"/>
          <w:spacing w:val="-4"/>
          <w:sz w:val="28"/>
          <w:szCs w:val="28"/>
        </w:rPr>
      </w:pPr>
      <w:r>
        <w:rPr>
          <w:rFonts w:hint="default" w:ascii="Times New Roman" w:hAnsi="Times New Roman" w:eastAsia="国标宋体" w:cs="Times New Roman"/>
          <w:color w:val="auto"/>
          <w:spacing w:val="-4"/>
          <w:sz w:val="28"/>
          <w:szCs w:val="28"/>
          <w:lang w:eastAsia="zh-CN"/>
        </w:rPr>
        <w:t>四川省质量技术审评中心</w:t>
      </w:r>
      <w:r>
        <w:rPr>
          <w:rFonts w:hint="default" w:ascii="Times New Roman" w:hAnsi="Times New Roman" w:eastAsia="国标宋体" w:cs="Times New Roman"/>
          <w:color w:val="auto"/>
          <w:spacing w:val="-4"/>
          <w:sz w:val="28"/>
          <w:szCs w:val="28"/>
        </w:rPr>
        <w:t>：</w:t>
      </w:r>
    </w:p>
    <w:p w14:paraId="68A30C17">
      <w:pPr>
        <w:spacing w:before="203" w:line="359" w:lineRule="auto"/>
        <w:ind w:left="165" w:firstLine="595"/>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4"/>
          <w:sz w:val="28"/>
          <w:szCs w:val="28"/>
        </w:rPr>
        <w:t>由贵中心派出的评审组于＊＊年＊＊月＊＊ 日至＊＊月＊＊ 日对我单位</w:t>
      </w:r>
      <w:r>
        <w:rPr>
          <w:rFonts w:hint="default" w:ascii="Times New Roman" w:hAnsi="Times New Roman" w:eastAsia="国标宋体" w:cs="Times New Roman"/>
          <w:color w:val="auto"/>
          <w:sz w:val="28"/>
          <w:szCs w:val="28"/>
        </w:rPr>
        <w:t>进</w:t>
      </w:r>
      <w:r>
        <w:rPr>
          <w:rFonts w:hint="default" w:ascii="Times New Roman" w:hAnsi="Times New Roman" w:eastAsia="国标宋体" w:cs="Times New Roman"/>
          <w:color w:val="auto"/>
          <w:spacing w:val="2"/>
          <w:sz w:val="28"/>
          <w:szCs w:val="28"/>
        </w:rPr>
        <w:t>行了现场鉴定评审。现场鉴定评审结</w:t>
      </w:r>
      <w:r>
        <w:rPr>
          <w:rFonts w:hint="default" w:ascii="Times New Roman" w:hAnsi="Times New Roman" w:eastAsia="国标宋体" w:cs="Times New Roman"/>
          <w:color w:val="auto"/>
          <w:spacing w:val="1"/>
          <w:sz w:val="28"/>
          <w:szCs w:val="28"/>
        </w:rPr>
        <w:t>束后，我单位于＊＊年＊＊月＊＊日接</w:t>
      </w:r>
      <w:r>
        <w:rPr>
          <w:rFonts w:hint="default" w:ascii="Times New Roman" w:hAnsi="Times New Roman" w:eastAsia="国标宋体" w:cs="Times New Roman"/>
          <w:color w:val="auto"/>
          <w:spacing w:val="-4"/>
          <w:sz w:val="28"/>
          <w:szCs w:val="28"/>
        </w:rPr>
        <w:t>到贵</w:t>
      </w:r>
      <w:r>
        <w:rPr>
          <w:rFonts w:hint="default" w:ascii="Times New Roman" w:hAnsi="Times New Roman" w:eastAsia="国标宋体" w:cs="Times New Roman"/>
          <w:color w:val="auto"/>
          <w:spacing w:val="-4"/>
          <w:sz w:val="28"/>
          <w:szCs w:val="28"/>
          <w:lang w:val="en-US" w:eastAsia="zh-CN"/>
        </w:rPr>
        <w:t>中心</w:t>
      </w:r>
      <w:r>
        <w:rPr>
          <w:rFonts w:hint="default" w:ascii="Times New Roman" w:hAnsi="Times New Roman" w:eastAsia="国标宋体" w:cs="Times New Roman"/>
          <w:color w:val="auto"/>
          <w:spacing w:val="-4"/>
          <w:sz w:val="28"/>
          <w:szCs w:val="28"/>
        </w:rPr>
        <w:t>发出的《特种设备</w:t>
      </w:r>
      <w:r>
        <w:rPr>
          <w:rFonts w:hint="default" w:ascii="Times New Roman" w:hAnsi="Times New Roman" w:eastAsia="国标宋体" w:cs="Times New Roman"/>
          <w:color w:val="auto"/>
          <w:spacing w:val="-2"/>
          <w:sz w:val="28"/>
          <w:szCs w:val="28"/>
        </w:rPr>
        <w:t>检测机构</w:t>
      </w:r>
      <w:r>
        <w:rPr>
          <w:rFonts w:hint="default" w:ascii="Times New Roman" w:hAnsi="Times New Roman" w:eastAsia="国标宋体" w:cs="Times New Roman"/>
          <w:color w:val="auto"/>
          <w:spacing w:val="-2"/>
          <w:sz w:val="28"/>
          <w:szCs w:val="28"/>
          <w:lang w:val="en-US" w:eastAsia="zh-CN"/>
        </w:rPr>
        <w:t>核准</w:t>
      </w:r>
      <w:r>
        <w:rPr>
          <w:rFonts w:hint="default" w:ascii="Times New Roman" w:hAnsi="Times New Roman" w:eastAsia="国标宋体" w:cs="Times New Roman"/>
          <w:color w:val="auto"/>
          <w:spacing w:val="-2"/>
          <w:sz w:val="28"/>
          <w:szCs w:val="28"/>
        </w:rPr>
        <w:t>鉴定评审</w:t>
      </w:r>
      <w:r>
        <w:rPr>
          <w:rFonts w:hint="default" w:ascii="Times New Roman" w:hAnsi="Times New Roman" w:eastAsia="国标宋体" w:cs="Times New Roman"/>
          <w:color w:val="auto"/>
          <w:spacing w:val="-2"/>
          <w:sz w:val="28"/>
          <w:szCs w:val="28"/>
          <w:lang w:val="en-US" w:eastAsia="zh-CN"/>
        </w:rPr>
        <w:t>备忘录</w:t>
      </w:r>
      <w:r>
        <w:rPr>
          <w:rFonts w:hint="default" w:ascii="Times New Roman" w:hAnsi="Times New Roman" w:eastAsia="国标宋体" w:cs="Times New Roman"/>
          <w:color w:val="auto"/>
          <w:spacing w:val="-2"/>
          <w:sz w:val="28"/>
          <w:szCs w:val="28"/>
        </w:rPr>
        <w:t>》</w:t>
      </w:r>
      <w:r>
        <w:rPr>
          <w:rFonts w:hint="default"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2"/>
          <w:sz w:val="28"/>
          <w:szCs w:val="28"/>
        </w:rPr>
        <w:t>以下简</w:t>
      </w:r>
      <w:r>
        <w:rPr>
          <w:rFonts w:hint="default" w:ascii="Times New Roman" w:hAnsi="Times New Roman" w:eastAsia="国标宋体" w:cs="Times New Roman"/>
          <w:color w:val="auto"/>
          <w:spacing w:val="2"/>
          <w:sz w:val="28"/>
          <w:szCs w:val="28"/>
        </w:rPr>
        <w:t>称《</w:t>
      </w:r>
      <w:r>
        <w:rPr>
          <w:rFonts w:hint="default" w:ascii="Times New Roman" w:hAnsi="Times New Roman" w:eastAsia="国标宋体" w:cs="Times New Roman"/>
          <w:color w:val="auto"/>
          <w:spacing w:val="2"/>
          <w:sz w:val="28"/>
          <w:szCs w:val="28"/>
          <w:lang w:val="en-US" w:eastAsia="zh-CN"/>
        </w:rPr>
        <w:t>备忘录</w:t>
      </w:r>
      <w:r>
        <w:rPr>
          <w:rFonts w:hint="default" w:ascii="Times New Roman" w:hAnsi="Times New Roman" w:eastAsia="国标宋体" w:cs="Times New Roman"/>
          <w:color w:val="auto"/>
          <w:spacing w:val="2"/>
          <w:sz w:val="28"/>
          <w:szCs w:val="28"/>
        </w:rPr>
        <w:t>》</w:t>
      </w:r>
      <w:r>
        <w:rPr>
          <w:rFonts w:hint="default"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2"/>
          <w:sz w:val="28"/>
          <w:szCs w:val="28"/>
        </w:rPr>
        <w:t>。就</w:t>
      </w:r>
      <w:r>
        <w:rPr>
          <w:rFonts w:hint="default" w:ascii="Times New Roman" w:hAnsi="Times New Roman" w:eastAsia="国标宋体" w:cs="Times New Roman"/>
          <w:color w:val="auto"/>
          <w:spacing w:val="2"/>
          <w:sz w:val="28"/>
          <w:szCs w:val="28"/>
          <w:lang w:val="en-US" w:eastAsia="zh-CN"/>
        </w:rPr>
        <w:t>备忘录</w:t>
      </w:r>
      <w:r>
        <w:rPr>
          <w:rFonts w:hint="default" w:ascii="Times New Roman" w:hAnsi="Times New Roman" w:eastAsia="国标宋体" w:cs="Times New Roman"/>
          <w:color w:val="auto"/>
          <w:spacing w:val="2"/>
          <w:sz w:val="28"/>
          <w:szCs w:val="28"/>
        </w:rPr>
        <w:t>中</w:t>
      </w:r>
      <w:r>
        <w:rPr>
          <w:rFonts w:hint="default" w:ascii="Times New Roman" w:hAnsi="Times New Roman" w:eastAsia="国标宋体" w:cs="Times New Roman"/>
          <w:color w:val="auto"/>
          <w:spacing w:val="1"/>
          <w:sz w:val="28"/>
          <w:szCs w:val="28"/>
        </w:rPr>
        <w:t>所提出的＊＊个方面的＊＊个问题，我单位于＊</w:t>
      </w:r>
      <w:r>
        <w:rPr>
          <w:rFonts w:hint="default" w:ascii="Times New Roman" w:hAnsi="Times New Roman" w:eastAsia="国标宋体" w:cs="Times New Roman"/>
          <w:color w:val="auto"/>
          <w:spacing w:val="-9"/>
          <w:sz w:val="28"/>
          <w:szCs w:val="28"/>
        </w:rPr>
        <w:t>＊</w:t>
      </w:r>
      <w:r>
        <w:rPr>
          <w:rFonts w:hint="default" w:ascii="Times New Roman" w:hAnsi="Times New Roman" w:eastAsia="国标宋体" w:cs="Times New Roman"/>
          <w:color w:val="auto"/>
          <w:spacing w:val="-5"/>
          <w:sz w:val="28"/>
          <w:szCs w:val="28"/>
        </w:rPr>
        <w:t>年＊＊月＊＊日完成了全部整改工作。现将整改情况报告如下：</w:t>
      </w:r>
    </w:p>
    <w:p w14:paraId="0FC013FD">
      <w:pPr>
        <w:spacing w:before="94" w:line="221" w:lineRule="auto"/>
        <w:ind w:left="1099"/>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2"/>
          <w:sz w:val="28"/>
          <w:szCs w:val="28"/>
        </w:rPr>
        <w:t>我单位承诺</w:t>
      </w:r>
      <w:r>
        <w:rPr>
          <w:rFonts w:hint="default" w:ascii="Times New Roman" w:hAnsi="Times New Roman" w:eastAsia="国标宋体" w:cs="Times New Roman"/>
          <w:color w:val="auto"/>
          <w:spacing w:val="-1"/>
          <w:sz w:val="28"/>
          <w:szCs w:val="28"/>
        </w:rPr>
        <w:t>所提交的整改报告及见证材料真实可靠。</w:t>
      </w:r>
    </w:p>
    <w:p w14:paraId="5B03FFA3">
      <w:pPr>
        <w:spacing w:line="246" w:lineRule="auto"/>
        <w:rPr>
          <w:rFonts w:hint="default" w:ascii="Times New Roman" w:hAnsi="Times New Roman" w:eastAsia="国标宋体" w:cs="Times New Roman"/>
          <w:color w:val="auto"/>
        </w:rPr>
      </w:pPr>
    </w:p>
    <w:p w14:paraId="6D404FC8">
      <w:pPr>
        <w:spacing w:line="247" w:lineRule="auto"/>
        <w:rPr>
          <w:rFonts w:hint="default" w:ascii="Times New Roman" w:hAnsi="Times New Roman" w:eastAsia="国标宋体" w:cs="Times New Roman"/>
          <w:color w:val="auto"/>
        </w:rPr>
      </w:pPr>
    </w:p>
    <w:p w14:paraId="62FDF09A">
      <w:pPr>
        <w:spacing w:line="247" w:lineRule="auto"/>
        <w:rPr>
          <w:rFonts w:hint="default" w:ascii="Times New Roman" w:hAnsi="Times New Roman" w:eastAsia="国标宋体" w:cs="Times New Roman"/>
          <w:color w:val="auto"/>
        </w:rPr>
      </w:pPr>
    </w:p>
    <w:p w14:paraId="4EE20589">
      <w:pPr>
        <w:spacing w:line="247" w:lineRule="auto"/>
        <w:rPr>
          <w:rFonts w:hint="default" w:ascii="Times New Roman" w:hAnsi="Times New Roman" w:eastAsia="国标宋体" w:cs="Times New Roman"/>
          <w:color w:val="auto"/>
        </w:rPr>
      </w:pPr>
    </w:p>
    <w:p w14:paraId="7A9D0276">
      <w:pPr>
        <w:spacing w:line="247" w:lineRule="auto"/>
        <w:rPr>
          <w:rFonts w:hint="default" w:ascii="Times New Roman" w:hAnsi="Times New Roman" w:eastAsia="国标宋体" w:cs="Times New Roman"/>
          <w:color w:val="auto"/>
        </w:rPr>
      </w:pPr>
    </w:p>
    <w:p w14:paraId="6C19CFF6">
      <w:pPr>
        <w:spacing w:line="247" w:lineRule="auto"/>
        <w:rPr>
          <w:rFonts w:hint="default" w:ascii="Times New Roman" w:hAnsi="Times New Roman" w:eastAsia="国标宋体" w:cs="Times New Roman"/>
          <w:color w:val="auto"/>
        </w:rPr>
      </w:pPr>
    </w:p>
    <w:p w14:paraId="3C6B66E1">
      <w:pPr>
        <w:spacing w:line="247" w:lineRule="auto"/>
        <w:rPr>
          <w:rFonts w:hint="default" w:ascii="Times New Roman" w:hAnsi="Times New Roman" w:eastAsia="国标宋体" w:cs="Times New Roman"/>
          <w:color w:val="auto"/>
        </w:rPr>
      </w:pPr>
    </w:p>
    <w:p w14:paraId="402CD64F">
      <w:pPr>
        <w:spacing w:before="91" w:line="223" w:lineRule="auto"/>
        <w:ind w:left="6405"/>
        <w:rPr>
          <w:rFonts w:hint="default" w:ascii="Times New Roman" w:hAnsi="Times New Roman" w:eastAsia="国标宋体" w:cs="Times New Roman"/>
          <w:color w:val="auto"/>
          <w:sz w:val="28"/>
          <w:szCs w:val="28"/>
          <w:lang w:eastAsia="zh-CN"/>
        </w:rPr>
      </w:pPr>
      <w:r>
        <w:rPr>
          <w:rFonts w:hint="default" w:ascii="Times New Roman" w:hAnsi="Times New Roman" w:eastAsia="国标宋体" w:cs="Times New Roman"/>
          <w:color w:val="auto"/>
          <w:spacing w:val="31"/>
          <w:sz w:val="28"/>
          <w:szCs w:val="28"/>
          <w:lang w:eastAsia="zh-CN"/>
        </w:rPr>
        <w:t>（</w:t>
      </w:r>
      <w:r>
        <w:rPr>
          <w:rFonts w:hint="default" w:ascii="Times New Roman" w:hAnsi="Times New Roman" w:eastAsia="国标宋体" w:cs="Times New Roman"/>
          <w:color w:val="auto"/>
          <w:spacing w:val="30"/>
          <w:sz w:val="28"/>
          <w:szCs w:val="28"/>
        </w:rPr>
        <w:t>盖章</w:t>
      </w:r>
      <w:r>
        <w:rPr>
          <w:rFonts w:hint="default" w:ascii="Times New Roman" w:hAnsi="Times New Roman" w:eastAsia="国标宋体" w:cs="Times New Roman"/>
          <w:color w:val="auto"/>
          <w:spacing w:val="30"/>
          <w:sz w:val="28"/>
          <w:szCs w:val="28"/>
          <w:lang w:eastAsia="zh-CN"/>
        </w:rPr>
        <w:t>）</w:t>
      </w:r>
    </w:p>
    <w:p w14:paraId="535C9BFB">
      <w:pPr>
        <w:spacing w:before="201" w:line="223" w:lineRule="auto"/>
        <w:ind w:left="4735"/>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6"/>
          <w:sz w:val="28"/>
          <w:szCs w:val="28"/>
        </w:rPr>
        <w:t>年</w:t>
      </w:r>
      <w:r>
        <w:rPr>
          <w:rFonts w:hint="default" w:ascii="Times New Roman" w:hAnsi="Times New Roman" w:eastAsia="国标宋体" w:cs="Times New Roman"/>
          <w:color w:val="auto"/>
          <w:spacing w:val="4"/>
          <w:sz w:val="28"/>
          <w:szCs w:val="28"/>
        </w:rPr>
        <w:t xml:space="preserve">     月     日</w:t>
      </w:r>
    </w:p>
    <w:p w14:paraId="398131CA">
      <w:pPr>
        <w:rPr>
          <w:rFonts w:hint="default" w:ascii="Times New Roman" w:hAnsi="Times New Roman" w:eastAsia="国标宋体" w:cs="Times New Roman"/>
          <w:color w:val="auto"/>
        </w:rPr>
        <w:sectPr>
          <w:footerReference r:id="rId14" w:type="default"/>
          <w:pgSz w:w="11906" w:h="16838"/>
          <w:pgMar w:top="1440" w:right="1800" w:bottom="1440" w:left="1800" w:header="801" w:footer="706" w:gutter="0"/>
          <w:pgBorders>
            <w:top w:val="none" w:sz="0" w:space="0"/>
            <w:left w:val="none" w:sz="0" w:space="0"/>
            <w:bottom w:val="none" w:sz="0" w:space="0"/>
            <w:right w:val="none" w:sz="0" w:space="0"/>
          </w:pgBorders>
          <w:pgNumType w:fmt="decimal"/>
          <w:cols w:space="720" w:num="1"/>
        </w:sectPr>
      </w:pPr>
    </w:p>
    <w:p w14:paraId="62FB5F10">
      <w:pPr>
        <w:spacing w:before="188" w:line="224" w:lineRule="auto"/>
        <w:ind w:left="105"/>
        <w:rPr>
          <w:rFonts w:hint="default" w:ascii="Times New Roman" w:hAnsi="Times New Roman" w:eastAsia="国标宋体" w:cs="Times New Roman"/>
          <w:color w:val="auto"/>
          <w:sz w:val="23"/>
          <w:szCs w:val="23"/>
        </w:rPr>
      </w:pPr>
      <w:r>
        <w:rPr>
          <w:rFonts w:hint="default" w:ascii="Times New Roman" w:hAnsi="Times New Roman" w:eastAsia="国标宋体" w:cs="Times New Roman"/>
          <w:color w:val="auto"/>
          <w:spacing w:val="12"/>
          <w:sz w:val="28"/>
          <w:szCs w:val="28"/>
          <w:lang w:eastAsia="zh-CN"/>
        </w:rPr>
        <w:t>（</w:t>
      </w:r>
      <w:r>
        <w:rPr>
          <w:rFonts w:hint="default" w:ascii="Times New Roman" w:hAnsi="Times New Roman" w:eastAsia="国标宋体" w:cs="Times New Roman"/>
          <w:color w:val="auto"/>
          <w:spacing w:val="11"/>
          <w:sz w:val="23"/>
          <w:szCs w:val="23"/>
        </w:rPr>
        <w:t>附件 1</w:t>
      </w:r>
      <w:r>
        <w:rPr>
          <w:rFonts w:hint="default" w:ascii="Times New Roman" w:hAnsi="Times New Roman" w:eastAsia="国标宋体" w:cs="Times New Roman"/>
          <w:color w:val="auto"/>
          <w:spacing w:val="11"/>
          <w:sz w:val="23"/>
          <w:szCs w:val="23"/>
          <w:lang w:eastAsia="zh-CN"/>
        </w:rPr>
        <w:t>）</w:t>
      </w:r>
      <w:r>
        <w:rPr>
          <w:rFonts w:hint="default" w:ascii="Times New Roman" w:hAnsi="Times New Roman" w:eastAsia="国标宋体" w:cs="Times New Roman"/>
          <w:color w:val="auto"/>
          <w:spacing w:val="11"/>
          <w:sz w:val="23"/>
          <w:szCs w:val="23"/>
        </w:rPr>
        <w:t>：</w:t>
      </w:r>
    </w:p>
    <w:p w14:paraId="1297CC8C">
      <w:pPr>
        <w:spacing w:line="360" w:lineRule="auto"/>
        <w:jc w:val="center"/>
        <w:outlineLvl w:val="0"/>
        <w:rPr>
          <w:rFonts w:hint="default" w:ascii="Times New Roman" w:hAnsi="Times New Roman" w:eastAsia="国标宋体" w:cs="Times New Roman"/>
          <w:color w:val="auto"/>
          <w:spacing w:val="12"/>
          <w:kern w:val="0"/>
          <w:position w:val="17"/>
          <w:sz w:val="32"/>
          <w:szCs w:val="32"/>
        </w:rPr>
      </w:pPr>
      <w:bookmarkStart w:id="86" w:name="_Toc15095"/>
      <w:bookmarkStart w:id="87" w:name="_Toc28022"/>
      <w:bookmarkStart w:id="88" w:name="_Toc16360"/>
      <w:r>
        <w:rPr>
          <w:rFonts w:hint="default" w:ascii="Times New Roman" w:hAnsi="Times New Roman" w:eastAsia="国标宋体" w:cs="Times New Roman"/>
          <w:color w:val="auto"/>
          <w:spacing w:val="12"/>
          <w:kern w:val="0"/>
          <w:position w:val="17"/>
          <w:sz w:val="32"/>
          <w:szCs w:val="32"/>
        </w:rPr>
        <w:t>特种设备检测机构鉴定评审不符合项目</w:t>
      </w:r>
      <w:bookmarkEnd w:id="86"/>
      <w:bookmarkEnd w:id="87"/>
      <w:bookmarkEnd w:id="88"/>
    </w:p>
    <w:p w14:paraId="42C9DCF3">
      <w:pPr>
        <w:spacing w:line="360" w:lineRule="auto"/>
        <w:jc w:val="center"/>
        <w:outlineLvl w:val="0"/>
        <w:rPr>
          <w:rFonts w:hint="default" w:ascii="Times New Roman" w:hAnsi="Times New Roman" w:eastAsia="国标宋体" w:cs="Times New Roman"/>
          <w:color w:val="auto"/>
          <w:spacing w:val="12"/>
          <w:kern w:val="0"/>
          <w:position w:val="17"/>
          <w:sz w:val="32"/>
          <w:szCs w:val="32"/>
        </w:rPr>
      </w:pPr>
      <w:r>
        <w:rPr>
          <w:rFonts w:hint="default" w:ascii="Times New Roman" w:hAnsi="Times New Roman" w:eastAsia="国标宋体" w:cs="Times New Roman"/>
          <w:color w:val="auto"/>
          <w:spacing w:val="12"/>
          <w:kern w:val="0"/>
          <w:position w:val="17"/>
          <w:sz w:val="32"/>
          <w:szCs w:val="32"/>
        </w:rPr>
        <w:t>分析整改表</w:t>
      </w:r>
    </w:p>
    <w:tbl>
      <w:tblPr>
        <w:tblStyle w:val="21"/>
        <w:tblpPr w:leftFromText="180" w:rightFromText="180" w:vertAnchor="text" w:horzAnchor="page" w:tblpX="1410" w:tblpY="386"/>
        <w:tblOverlap w:val="never"/>
        <w:tblW w:w="891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19"/>
      </w:tblGrid>
      <w:tr w14:paraId="08DAB5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4" w:hRule="atLeast"/>
        </w:trPr>
        <w:tc>
          <w:tcPr>
            <w:tcW w:w="8919" w:type="dxa"/>
          </w:tcPr>
          <w:p w14:paraId="48D110B2">
            <w:pPr>
              <w:spacing w:before="119" w:line="229" w:lineRule="auto"/>
              <w:ind w:left="129"/>
              <w:rPr>
                <w:rFonts w:hint="default" w:ascii="Times New Roman" w:hAnsi="Times New Roman" w:eastAsia="国标宋体" w:cs="Times New Roman"/>
                <w:snapToGrid w:val="0"/>
                <w:color w:val="auto"/>
                <w:sz w:val="28"/>
                <w:szCs w:val="28"/>
              </w:rPr>
            </w:pPr>
            <w:r>
              <w:rPr>
                <w:rFonts w:hint="default" w:ascii="Times New Roman" w:hAnsi="Times New Roman" w:eastAsia="国标宋体" w:cs="Times New Roman"/>
                <w:snapToGrid w:val="0"/>
                <w:color w:val="auto"/>
                <w:spacing w:val="14"/>
                <w:sz w:val="28"/>
                <w:szCs w:val="28"/>
              </w:rPr>
              <w:t>鉴</w:t>
            </w:r>
            <w:r>
              <w:rPr>
                <w:rFonts w:hint="default" w:ascii="Times New Roman" w:hAnsi="Times New Roman" w:eastAsia="国标宋体" w:cs="Times New Roman"/>
                <w:snapToGrid w:val="0"/>
                <w:color w:val="auto"/>
                <w:spacing w:val="9"/>
                <w:sz w:val="28"/>
                <w:szCs w:val="28"/>
              </w:rPr>
              <w:t>定</w:t>
            </w:r>
            <w:r>
              <w:rPr>
                <w:rFonts w:hint="default" w:ascii="Times New Roman" w:hAnsi="Times New Roman" w:eastAsia="国标宋体" w:cs="Times New Roman"/>
                <w:snapToGrid w:val="0"/>
                <w:color w:val="auto"/>
                <w:spacing w:val="7"/>
                <w:sz w:val="28"/>
                <w:szCs w:val="28"/>
              </w:rPr>
              <w:t>评审提出的不符合项目：</w:t>
            </w:r>
          </w:p>
        </w:tc>
      </w:tr>
      <w:tr w14:paraId="66792B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3" w:hRule="atLeast"/>
        </w:trPr>
        <w:tc>
          <w:tcPr>
            <w:tcW w:w="8919" w:type="dxa"/>
          </w:tcPr>
          <w:p w14:paraId="01E437F0">
            <w:pPr>
              <w:spacing w:before="118" w:line="230" w:lineRule="auto"/>
              <w:ind w:left="127"/>
              <w:rPr>
                <w:rFonts w:hint="default" w:ascii="Times New Roman" w:hAnsi="Times New Roman" w:eastAsia="国标宋体" w:cs="Times New Roman"/>
                <w:snapToGrid w:val="0"/>
                <w:color w:val="auto"/>
                <w:sz w:val="28"/>
                <w:szCs w:val="28"/>
              </w:rPr>
            </w:pPr>
            <w:r>
              <w:rPr>
                <w:rFonts w:hint="default" w:ascii="Times New Roman" w:hAnsi="Times New Roman" w:eastAsia="国标宋体" w:cs="Times New Roman"/>
                <w:snapToGrid w:val="0"/>
                <w:color w:val="auto"/>
                <w:spacing w:val="12"/>
                <w:sz w:val="28"/>
                <w:szCs w:val="28"/>
              </w:rPr>
              <w:t>采</w:t>
            </w:r>
            <w:r>
              <w:rPr>
                <w:rFonts w:hint="default" w:ascii="Times New Roman" w:hAnsi="Times New Roman" w:eastAsia="国标宋体" w:cs="Times New Roman"/>
                <w:snapToGrid w:val="0"/>
                <w:color w:val="auto"/>
                <w:spacing w:val="7"/>
                <w:sz w:val="28"/>
                <w:szCs w:val="28"/>
              </w:rPr>
              <w:t>取的纠正或纠正措施：</w:t>
            </w:r>
          </w:p>
        </w:tc>
      </w:tr>
      <w:tr w14:paraId="5FC166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3" w:hRule="atLeast"/>
        </w:trPr>
        <w:tc>
          <w:tcPr>
            <w:tcW w:w="8919" w:type="dxa"/>
          </w:tcPr>
          <w:p w14:paraId="2695E37F">
            <w:pPr>
              <w:spacing w:before="117" w:line="229" w:lineRule="auto"/>
              <w:ind w:left="127"/>
              <w:rPr>
                <w:rFonts w:hint="default" w:ascii="Times New Roman" w:hAnsi="Times New Roman" w:eastAsia="国标宋体" w:cs="Times New Roman"/>
                <w:snapToGrid w:val="0"/>
                <w:color w:val="auto"/>
                <w:sz w:val="28"/>
                <w:szCs w:val="28"/>
              </w:rPr>
            </w:pPr>
            <w:r>
              <w:rPr>
                <w:rFonts w:hint="default" w:ascii="Times New Roman" w:hAnsi="Times New Roman" w:eastAsia="国标宋体" w:cs="Times New Roman"/>
                <w:snapToGrid w:val="0"/>
                <w:color w:val="auto"/>
                <w:spacing w:val="6"/>
                <w:sz w:val="28"/>
                <w:szCs w:val="28"/>
              </w:rPr>
              <w:t>见证材料：</w:t>
            </w:r>
          </w:p>
        </w:tc>
      </w:tr>
    </w:tbl>
    <w:p w14:paraId="54B57697">
      <w:pPr>
        <w:rPr>
          <w:rFonts w:hint="default" w:ascii="Times New Roman" w:hAnsi="Times New Roman" w:eastAsia="国标宋体" w:cs="Times New Roman"/>
          <w:color w:val="auto"/>
        </w:rPr>
      </w:pPr>
    </w:p>
    <w:p w14:paraId="43EF8818">
      <w:pPr>
        <w:spacing w:line="94" w:lineRule="exact"/>
        <w:rPr>
          <w:rFonts w:hint="default" w:ascii="Times New Roman" w:hAnsi="Times New Roman" w:eastAsia="国标宋体" w:cs="Times New Roman"/>
          <w:color w:val="auto"/>
        </w:rPr>
      </w:pPr>
    </w:p>
    <w:p w14:paraId="05B7A003">
      <w:pPr>
        <w:rPr>
          <w:rFonts w:hint="default" w:ascii="Times New Roman" w:hAnsi="Times New Roman" w:eastAsia="国标宋体" w:cs="Times New Roman"/>
          <w:color w:val="auto"/>
        </w:rPr>
      </w:pPr>
    </w:p>
    <w:p w14:paraId="344A61AE">
      <w:pPr>
        <w:rPr>
          <w:rFonts w:hint="default" w:ascii="Times New Roman" w:hAnsi="Times New Roman" w:eastAsia="国标宋体" w:cs="Times New Roman"/>
          <w:color w:val="auto"/>
        </w:rPr>
        <w:sectPr>
          <w:footerReference r:id="rId15" w:type="default"/>
          <w:pgSz w:w="11906" w:h="16838"/>
          <w:pgMar w:top="1081" w:right="1321" w:bottom="928" w:left="1331" w:header="801" w:footer="706" w:gutter="0"/>
          <w:pgBorders>
            <w:top w:val="none" w:sz="0" w:space="0"/>
            <w:left w:val="none" w:sz="0" w:space="0"/>
            <w:bottom w:val="none" w:sz="0" w:space="0"/>
            <w:right w:val="none" w:sz="0" w:space="0"/>
          </w:pgBorders>
          <w:pgNumType w:fmt="decimal"/>
          <w:cols w:space="720" w:num="1"/>
        </w:sectPr>
      </w:pPr>
    </w:p>
    <w:p w14:paraId="4FC17447">
      <w:pPr>
        <w:pStyle w:val="2"/>
        <w:bidi w:val="0"/>
        <w:jc w:val="center"/>
        <w:rPr>
          <w:rFonts w:hint="default" w:ascii="Times New Roman" w:hAnsi="Times New Roman" w:eastAsia="国标宋体" w:cs="Times New Roman"/>
          <w:b w:val="0"/>
          <w:bCs/>
          <w:color w:val="auto"/>
          <w:sz w:val="31"/>
          <w:szCs w:val="31"/>
        </w:rPr>
      </w:pPr>
      <w:bookmarkStart w:id="89" w:name="_Toc14374236"/>
      <w:bookmarkStart w:id="90" w:name="_Toc14266"/>
      <w:bookmarkStart w:id="91" w:name="_Toc24382"/>
      <w:bookmarkStart w:id="92" w:name="_Toc29512"/>
      <w:r>
        <w:rPr>
          <w:rFonts w:hint="default" w:ascii="Times New Roman" w:hAnsi="Times New Roman" w:eastAsia="国标宋体" w:cs="Times New Roman"/>
          <w:b w:val="0"/>
          <w:bCs/>
          <w:color w:val="auto"/>
          <w:sz w:val="31"/>
          <w:szCs w:val="31"/>
        </w:rPr>
        <w:t>附录</w:t>
      </w:r>
      <w:r>
        <w:rPr>
          <w:rFonts w:hint="default" w:ascii="Times New Roman" w:hAnsi="Times New Roman" w:eastAsia="国标宋体" w:cs="Times New Roman"/>
          <w:b w:val="0"/>
          <w:bCs/>
          <w:color w:val="auto"/>
          <w:sz w:val="31"/>
          <w:szCs w:val="31"/>
          <w:lang w:val="en-US" w:eastAsia="zh-CN"/>
        </w:rPr>
        <w:t>E</w:t>
      </w:r>
      <w:r>
        <w:rPr>
          <w:rFonts w:hint="default" w:ascii="Times New Roman" w:hAnsi="Times New Roman" w:eastAsia="国标宋体" w:cs="Times New Roman"/>
          <w:b w:val="0"/>
          <w:bCs/>
          <w:color w:val="auto"/>
          <w:sz w:val="31"/>
          <w:szCs w:val="31"/>
        </w:rPr>
        <w:t xml:space="preserve">  整改报告编制要求</w:t>
      </w:r>
      <w:bookmarkEnd w:id="89"/>
      <w:bookmarkEnd w:id="90"/>
      <w:bookmarkEnd w:id="91"/>
      <w:bookmarkEnd w:id="92"/>
    </w:p>
    <w:p w14:paraId="20C9C7C9">
      <w:pPr>
        <w:spacing w:line="405" w:lineRule="auto"/>
        <w:rPr>
          <w:rFonts w:hint="default" w:ascii="Times New Roman" w:hAnsi="Times New Roman" w:eastAsia="国标宋体" w:cs="Times New Roman"/>
          <w:color w:val="auto"/>
        </w:rPr>
      </w:pPr>
    </w:p>
    <w:p w14:paraId="729468AE">
      <w:pPr>
        <w:spacing w:before="65" w:line="379" w:lineRule="auto"/>
        <w:ind w:left="102" w:right="13" w:firstLine="42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16"/>
          <w:sz w:val="28"/>
          <w:szCs w:val="28"/>
        </w:rPr>
        <w:t>现</w:t>
      </w:r>
      <w:r>
        <w:rPr>
          <w:rFonts w:hint="default" w:ascii="Times New Roman" w:hAnsi="Times New Roman" w:eastAsia="国标宋体" w:cs="Times New Roman"/>
          <w:color w:val="auto"/>
          <w:spacing w:val="13"/>
          <w:sz w:val="28"/>
          <w:szCs w:val="28"/>
        </w:rPr>
        <w:t>场</w:t>
      </w:r>
      <w:r>
        <w:rPr>
          <w:rFonts w:hint="default" w:ascii="Times New Roman" w:hAnsi="Times New Roman" w:eastAsia="国标宋体" w:cs="Times New Roman"/>
          <w:color w:val="auto"/>
          <w:spacing w:val="8"/>
          <w:sz w:val="28"/>
          <w:szCs w:val="28"/>
        </w:rPr>
        <w:t>鉴定评审结束后，鉴定评审机构根据评审组提交的现场评审资料，出具并向</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寄发《特</w:t>
      </w:r>
      <w:r>
        <w:rPr>
          <w:rFonts w:hint="default" w:ascii="Times New Roman" w:hAnsi="Times New Roman" w:eastAsia="国标宋体" w:cs="Times New Roman"/>
          <w:color w:val="auto"/>
          <w:spacing w:val="9"/>
          <w:sz w:val="28"/>
          <w:szCs w:val="28"/>
        </w:rPr>
        <w:t>种</w:t>
      </w:r>
      <w:r>
        <w:rPr>
          <w:rFonts w:hint="default" w:ascii="Times New Roman" w:hAnsi="Times New Roman" w:eastAsia="国标宋体" w:cs="Times New Roman"/>
          <w:color w:val="auto"/>
          <w:spacing w:val="6"/>
          <w:sz w:val="28"/>
          <w:szCs w:val="28"/>
        </w:rPr>
        <w:t>设备检测机构</w:t>
      </w:r>
      <w:r>
        <w:rPr>
          <w:rFonts w:hint="default" w:ascii="Times New Roman" w:hAnsi="Times New Roman" w:eastAsia="国标宋体" w:cs="Times New Roman"/>
          <w:color w:val="auto"/>
          <w:spacing w:val="6"/>
          <w:sz w:val="28"/>
          <w:szCs w:val="28"/>
          <w:lang w:val="en-US" w:eastAsia="zh-CN"/>
        </w:rPr>
        <w:t>核准</w:t>
      </w:r>
      <w:r>
        <w:rPr>
          <w:rFonts w:hint="default" w:ascii="Times New Roman" w:hAnsi="Times New Roman" w:eastAsia="国标宋体" w:cs="Times New Roman"/>
          <w:color w:val="auto"/>
          <w:spacing w:val="6"/>
          <w:sz w:val="28"/>
          <w:szCs w:val="28"/>
        </w:rPr>
        <w:t>鉴定评审</w:t>
      </w:r>
      <w:r>
        <w:rPr>
          <w:rFonts w:hint="default" w:ascii="Times New Roman" w:hAnsi="Times New Roman" w:eastAsia="国标宋体" w:cs="Times New Roman"/>
          <w:color w:val="auto"/>
          <w:spacing w:val="6"/>
          <w:sz w:val="28"/>
          <w:szCs w:val="28"/>
          <w:lang w:val="en-US" w:eastAsia="zh-CN"/>
        </w:rPr>
        <w:t>备忘录</w:t>
      </w:r>
      <w:r>
        <w:rPr>
          <w:rFonts w:hint="default" w:ascii="Times New Roman" w:hAnsi="Times New Roman" w:eastAsia="国标宋体" w:cs="Times New Roman"/>
          <w:color w:val="auto"/>
          <w:spacing w:val="6"/>
          <w:sz w:val="28"/>
          <w:szCs w:val="28"/>
        </w:rPr>
        <w:t>》，</w:t>
      </w:r>
      <w:r>
        <w:rPr>
          <w:rFonts w:hint="default" w:ascii="Times New Roman" w:hAnsi="Times New Roman" w:eastAsia="国标宋体" w:cs="Times New Roman"/>
          <w:color w:val="auto"/>
          <w:spacing w:val="6"/>
          <w:sz w:val="28"/>
          <w:szCs w:val="28"/>
          <w:lang w:eastAsia="zh-CN"/>
        </w:rPr>
        <w:t>申请单位</w:t>
      </w:r>
      <w:r>
        <w:rPr>
          <w:rFonts w:hint="default" w:ascii="Times New Roman" w:hAnsi="Times New Roman" w:eastAsia="国标宋体" w:cs="Times New Roman"/>
          <w:color w:val="auto"/>
          <w:spacing w:val="6"/>
          <w:sz w:val="28"/>
          <w:szCs w:val="28"/>
        </w:rPr>
        <w:t>应当依据</w:t>
      </w:r>
      <w:r>
        <w:rPr>
          <w:rFonts w:hint="default" w:ascii="Times New Roman" w:hAnsi="Times New Roman" w:eastAsia="国标宋体" w:cs="Times New Roman"/>
          <w:color w:val="auto"/>
          <w:spacing w:val="8"/>
          <w:sz w:val="28"/>
          <w:szCs w:val="28"/>
        </w:rPr>
        <w:t>《特</w:t>
      </w:r>
      <w:r>
        <w:rPr>
          <w:rFonts w:hint="default" w:ascii="Times New Roman" w:hAnsi="Times New Roman" w:eastAsia="国标宋体" w:cs="Times New Roman"/>
          <w:color w:val="auto"/>
          <w:spacing w:val="9"/>
          <w:sz w:val="28"/>
          <w:szCs w:val="28"/>
        </w:rPr>
        <w:t>种</w:t>
      </w:r>
      <w:r>
        <w:rPr>
          <w:rFonts w:hint="default" w:ascii="Times New Roman" w:hAnsi="Times New Roman" w:eastAsia="国标宋体" w:cs="Times New Roman"/>
          <w:color w:val="auto"/>
          <w:spacing w:val="6"/>
          <w:sz w:val="28"/>
          <w:szCs w:val="28"/>
        </w:rPr>
        <w:t>设备检测机构</w:t>
      </w:r>
      <w:r>
        <w:rPr>
          <w:rFonts w:hint="default" w:ascii="Times New Roman" w:hAnsi="Times New Roman" w:eastAsia="国标宋体" w:cs="Times New Roman"/>
          <w:color w:val="auto"/>
          <w:spacing w:val="6"/>
          <w:sz w:val="28"/>
          <w:szCs w:val="28"/>
          <w:lang w:val="en-US" w:eastAsia="zh-CN"/>
        </w:rPr>
        <w:t>核准</w:t>
      </w:r>
      <w:r>
        <w:rPr>
          <w:rFonts w:hint="default" w:ascii="Times New Roman" w:hAnsi="Times New Roman" w:eastAsia="国标宋体" w:cs="Times New Roman"/>
          <w:color w:val="auto"/>
          <w:spacing w:val="6"/>
          <w:sz w:val="28"/>
          <w:szCs w:val="28"/>
        </w:rPr>
        <w:t>鉴定评审</w:t>
      </w:r>
      <w:r>
        <w:rPr>
          <w:rFonts w:hint="default" w:ascii="Times New Roman" w:hAnsi="Times New Roman" w:eastAsia="国标宋体" w:cs="Times New Roman"/>
          <w:color w:val="auto"/>
          <w:spacing w:val="6"/>
          <w:sz w:val="28"/>
          <w:szCs w:val="28"/>
          <w:lang w:val="en-US" w:eastAsia="zh-CN"/>
        </w:rPr>
        <w:t>备忘录</w:t>
      </w:r>
      <w:r>
        <w:rPr>
          <w:rFonts w:hint="default" w:ascii="Times New Roman" w:hAnsi="Times New Roman" w:eastAsia="国标宋体" w:cs="Times New Roman"/>
          <w:color w:val="auto"/>
          <w:spacing w:val="6"/>
          <w:sz w:val="28"/>
          <w:szCs w:val="28"/>
        </w:rPr>
        <w:t>》规定期限，按照《整改报告格式》</w:t>
      </w:r>
      <w:r>
        <w:rPr>
          <w:rFonts w:hint="default" w:ascii="Times New Roman" w:hAnsi="Times New Roman" w:eastAsia="国标宋体" w:cs="Times New Roman"/>
          <w:color w:val="auto"/>
          <w:spacing w:val="6"/>
          <w:sz w:val="28"/>
          <w:szCs w:val="28"/>
          <w:lang w:eastAsia="zh-CN"/>
        </w:rPr>
        <w:t>（</w:t>
      </w:r>
      <w:r>
        <w:rPr>
          <w:rFonts w:hint="default" w:ascii="Times New Roman" w:hAnsi="Times New Roman" w:eastAsia="国标宋体" w:cs="Times New Roman"/>
          <w:color w:val="auto"/>
          <w:spacing w:val="6"/>
          <w:sz w:val="28"/>
          <w:szCs w:val="28"/>
        </w:rPr>
        <w:t xml:space="preserve">附录 </w:t>
      </w:r>
      <w:r>
        <w:rPr>
          <w:rFonts w:hint="default" w:ascii="Times New Roman" w:hAnsi="Times New Roman" w:eastAsia="国标宋体" w:cs="Times New Roman"/>
          <w:color w:val="auto"/>
          <w:sz w:val="28"/>
          <w:szCs w:val="28"/>
          <w:lang w:val="en-US" w:eastAsia="zh-CN"/>
        </w:rPr>
        <w:t>D</w:t>
      </w:r>
      <w:r>
        <w:rPr>
          <w:rFonts w:hint="default" w:ascii="Times New Roman" w:hAnsi="Times New Roman" w:eastAsia="国标宋体" w:cs="Times New Roman"/>
          <w:color w:val="auto"/>
          <w:spacing w:val="6"/>
          <w:sz w:val="28"/>
          <w:szCs w:val="28"/>
          <w:lang w:eastAsia="zh-CN"/>
        </w:rPr>
        <w:t>）</w:t>
      </w:r>
      <w:r>
        <w:rPr>
          <w:rFonts w:hint="eastAsia" w:eastAsia="国标宋体" w:cs="Times New Roman"/>
          <w:color w:val="auto"/>
          <w:spacing w:val="6"/>
          <w:sz w:val="28"/>
          <w:szCs w:val="28"/>
          <w:lang w:eastAsia="zh-CN"/>
        </w:rPr>
        <w:t>要求</w:t>
      </w:r>
      <w:r>
        <w:rPr>
          <w:rFonts w:hint="default" w:ascii="Times New Roman" w:hAnsi="Times New Roman" w:eastAsia="国标宋体" w:cs="Times New Roman"/>
          <w:color w:val="auto"/>
          <w:spacing w:val="6"/>
          <w:sz w:val="28"/>
          <w:szCs w:val="28"/>
        </w:rPr>
        <w:t>完成整改工作。</w:t>
      </w:r>
    </w:p>
    <w:p w14:paraId="515BBF11">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lang w:val="en-US" w:eastAsia="zh-CN"/>
        </w:rPr>
        <w:t>E</w:t>
      </w:r>
      <w:r>
        <w:rPr>
          <w:rFonts w:hint="default" w:ascii="Times New Roman" w:hAnsi="Times New Roman" w:eastAsia="国标宋体" w:cs="Times New Roman"/>
          <w:color w:val="auto"/>
          <w:spacing w:val="16"/>
          <w:kern w:val="0"/>
          <w:sz w:val="28"/>
          <w:szCs w:val="28"/>
        </w:rPr>
        <w:t>1 总体要求</w:t>
      </w:r>
    </w:p>
    <w:p w14:paraId="50FD1289">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 xml:space="preserve">a. </w:t>
      </w:r>
      <w:r>
        <w:rPr>
          <w:rFonts w:hint="default" w:ascii="Times New Roman" w:hAnsi="Times New Roman" w:eastAsia="国标宋体" w:cs="Times New Roman"/>
          <w:color w:val="auto"/>
          <w:spacing w:val="16"/>
          <w:kern w:val="0"/>
          <w:sz w:val="28"/>
          <w:szCs w:val="28"/>
          <w:lang w:eastAsia="zh-CN"/>
        </w:rPr>
        <w:t>申请单位</w:t>
      </w:r>
      <w:r>
        <w:rPr>
          <w:rFonts w:hint="default" w:ascii="Times New Roman" w:hAnsi="Times New Roman" w:eastAsia="国标宋体" w:cs="Times New Roman"/>
          <w:color w:val="auto"/>
          <w:spacing w:val="16"/>
          <w:kern w:val="0"/>
          <w:sz w:val="28"/>
          <w:szCs w:val="28"/>
        </w:rPr>
        <w:t>提交的整改报告应按照</w:t>
      </w:r>
      <w:r>
        <w:rPr>
          <w:rFonts w:hint="default" w:ascii="Times New Roman" w:hAnsi="Times New Roman" w:eastAsia="国标宋体" w:cs="Times New Roman"/>
          <w:color w:val="auto"/>
          <w:spacing w:val="16"/>
          <w:kern w:val="0"/>
          <w:sz w:val="28"/>
          <w:szCs w:val="28"/>
          <w:lang w:val="en-US" w:eastAsia="zh-CN"/>
        </w:rPr>
        <w:t>省质量审评中心</w:t>
      </w:r>
      <w:r>
        <w:rPr>
          <w:rFonts w:hint="default" w:ascii="Times New Roman" w:hAnsi="Times New Roman" w:eastAsia="国标宋体" w:cs="Times New Roman"/>
          <w:color w:val="auto"/>
          <w:spacing w:val="16"/>
          <w:kern w:val="0"/>
          <w:sz w:val="28"/>
          <w:szCs w:val="28"/>
        </w:rPr>
        <w:t>提供的《整改报告格式》</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 xml:space="preserve">附录 </w:t>
      </w:r>
      <w:r>
        <w:rPr>
          <w:rFonts w:hint="default" w:ascii="Times New Roman" w:hAnsi="Times New Roman" w:eastAsia="国标宋体" w:cs="Times New Roman"/>
          <w:color w:val="auto"/>
          <w:spacing w:val="16"/>
          <w:kern w:val="0"/>
          <w:sz w:val="28"/>
          <w:szCs w:val="28"/>
          <w:lang w:val="en-US" w:eastAsia="zh-CN"/>
        </w:rPr>
        <w:t>D</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编制。</w:t>
      </w:r>
    </w:p>
    <w:p w14:paraId="6F73C438">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kern w:val="0"/>
          <w:sz w:val="28"/>
          <w:szCs w:val="28"/>
        </w:rPr>
        <w:t>b.</w:t>
      </w:r>
      <w:r>
        <w:rPr>
          <w:rFonts w:hint="default" w:ascii="Times New Roman" w:hAnsi="Times New Roman" w:eastAsia="国标宋体" w:cs="Times New Roman"/>
          <w:color w:val="auto"/>
          <w:spacing w:val="16"/>
          <w:kern w:val="0"/>
          <w:sz w:val="28"/>
          <w:szCs w:val="28"/>
          <w:lang w:val="en-US" w:eastAsia="zh-CN"/>
        </w:rPr>
        <w:t xml:space="preserve"> </w:t>
      </w:r>
      <w:r>
        <w:rPr>
          <w:rFonts w:hint="default" w:ascii="Times New Roman" w:hAnsi="Times New Roman" w:eastAsia="国标宋体" w:cs="Times New Roman"/>
          <w:color w:val="auto"/>
          <w:spacing w:val="16"/>
          <w:kern w:val="0"/>
          <w:sz w:val="28"/>
          <w:szCs w:val="28"/>
        </w:rPr>
        <w:t>整改资料应按：《特种设备检测机构核准鉴定评审整改报告》封面、目录、</w:t>
      </w:r>
      <w:r>
        <w:rPr>
          <w:rFonts w:hint="default" w:ascii="Times New Roman" w:hAnsi="Times New Roman" w:eastAsia="国标宋体" w:cs="Times New Roman"/>
          <w:color w:val="auto"/>
          <w:spacing w:val="16"/>
          <w:kern w:val="0"/>
          <w:sz w:val="28"/>
          <w:szCs w:val="28"/>
          <w:lang w:eastAsia="zh-CN"/>
        </w:rPr>
        <w:t>《特种设备检测机构核准鉴定评审备忘录》（</w:t>
      </w:r>
      <w:r>
        <w:rPr>
          <w:rFonts w:hint="default" w:ascii="Times New Roman" w:hAnsi="Times New Roman" w:eastAsia="国标宋体" w:cs="Times New Roman"/>
          <w:color w:val="auto"/>
          <w:spacing w:val="16"/>
          <w:kern w:val="0"/>
          <w:sz w:val="28"/>
          <w:szCs w:val="28"/>
        </w:rPr>
        <w:t>复印件</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、《关于***核准鉴定评审的整改报告》正文、附件1、附件2……的顺序</w:t>
      </w:r>
      <w:r>
        <w:rPr>
          <w:rFonts w:hint="default" w:ascii="Times New Roman" w:hAnsi="Times New Roman" w:eastAsia="国标宋体" w:cs="Times New Roman"/>
          <w:color w:val="auto"/>
          <w:spacing w:val="16"/>
          <w:sz w:val="28"/>
          <w:szCs w:val="28"/>
          <w:lang w:val="en-US" w:eastAsia="zh-CN"/>
        </w:rPr>
        <w:t>整理成册（不用装订）</w:t>
      </w:r>
      <w:r>
        <w:rPr>
          <w:rFonts w:hint="default" w:ascii="Times New Roman" w:hAnsi="Times New Roman" w:eastAsia="国标宋体" w:cs="Times New Roman"/>
          <w:color w:val="auto"/>
          <w:spacing w:val="16"/>
          <w:sz w:val="28"/>
          <w:szCs w:val="28"/>
        </w:rPr>
        <w:t>。</w:t>
      </w:r>
    </w:p>
    <w:p w14:paraId="0991D31F">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c.</w:t>
      </w:r>
      <w:r>
        <w:rPr>
          <w:rFonts w:hint="default" w:ascii="Times New Roman" w:hAnsi="Times New Roman" w:eastAsia="国标宋体" w:cs="Times New Roman"/>
          <w:color w:val="auto"/>
          <w:spacing w:val="16"/>
          <w:kern w:val="0"/>
          <w:sz w:val="28"/>
          <w:szCs w:val="28"/>
          <w:lang w:val="en-US" w:eastAsia="zh-CN"/>
        </w:rPr>
        <w:t xml:space="preserve"> </w:t>
      </w:r>
      <w:r>
        <w:rPr>
          <w:rFonts w:hint="default" w:ascii="Times New Roman" w:hAnsi="Times New Roman" w:eastAsia="国标宋体" w:cs="Times New Roman"/>
          <w:color w:val="auto"/>
          <w:spacing w:val="16"/>
          <w:kern w:val="0"/>
          <w:sz w:val="28"/>
          <w:szCs w:val="28"/>
        </w:rPr>
        <w:t>《特种设备检测机构核准鉴定评审整改报告》封面、目录、正文应采用计算机输入后打印；</w:t>
      </w:r>
    </w:p>
    <w:p w14:paraId="3683F127">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d. 材料应用 A4 纸打印或复印；</w:t>
      </w:r>
    </w:p>
    <w:p w14:paraId="195E3255">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 xml:space="preserve">e. </w:t>
      </w:r>
      <w:r>
        <w:rPr>
          <w:rFonts w:hint="default" w:ascii="Times New Roman" w:hAnsi="Times New Roman" w:eastAsia="国标宋体" w:cs="Times New Roman"/>
          <w:color w:val="auto"/>
          <w:spacing w:val="16"/>
          <w:sz w:val="28"/>
          <w:szCs w:val="28"/>
        </w:rPr>
        <w:t>整改见证材料一式</w:t>
      </w:r>
      <w:r>
        <w:rPr>
          <w:rFonts w:hint="default" w:ascii="Times New Roman" w:hAnsi="Times New Roman" w:eastAsia="国标宋体" w:cs="Times New Roman"/>
          <w:color w:val="auto"/>
          <w:spacing w:val="16"/>
          <w:sz w:val="28"/>
          <w:szCs w:val="28"/>
          <w:lang w:val="en-US" w:eastAsia="zh-CN"/>
        </w:rPr>
        <w:t>一</w:t>
      </w:r>
      <w:r>
        <w:rPr>
          <w:rFonts w:hint="default" w:ascii="Times New Roman" w:hAnsi="Times New Roman" w:eastAsia="国标宋体" w:cs="Times New Roman"/>
          <w:color w:val="auto"/>
          <w:spacing w:val="16"/>
          <w:sz w:val="28"/>
          <w:szCs w:val="28"/>
        </w:rPr>
        <w:t>份</w:t>
      </w:r>
      <w:r>
        <w:rPr>
          <w:rFonts w:hint="default" w:ascii="Times New Roman" w:hAnsi="Times New Roman"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lang w:val="en-US" w:eastAsia="zh-CN"/>
        </w:rPr>
        <w:t>逐页加盖鲜章</w:t>
      </w:r>
      <w:r>
        <w:rPr>
          <w:rFonts w:hint="default" w:ascii="Times New Roman" w:hAnsi="Times New Roman" w:eastAsia="国标宋体" w:cs="Times New Roman"/>
          <w:color w:val="auto"/>
          <w:spacing w:val="16"/>
          <w:sz w:val="28"/>
          <w:szCs w:val="28"/>
        </w:rPr>
        <w:t>。</w:t>
      </w:r>
    </w:p>
    <w:p w14:paraId="1B220996">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lang w:val="en-US" w:eastAsia="zh-CN"/>
        </w:rPr>
        <w:t>E</w:t>
      </w:r>
      <w:r>
        <w:rPr>
          <w:rFonts w:hint="default" w:ascii="Times New Roman" w:hAnsi="Times New Roman" w:eastAsia="国标宋体" w:cs="Times New Roman"/>
          <w:color w:val="auto"/>
          <w:spacing w:val="16"/>
          <w:kern w:val="0"/>
          <w:sz w:val="28"/>
          <w:szCs w:val="28"/>
        </w:rPr>
        <w:t>2 《特种设备检测机构核准鉴定评审整改报告》封面的填写</w:t>
      </w:r>
    </w:p>
    <w:p w14:paraId="44593BFD">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 xml:space="preserve">a. </w:t>
      </w:r>
      <w:r>
        <w:rPr>
          <w:rFonts w:hint="default" w:ascii="Times New Roman" w:hAnsi="Times New Roman" w:eastAsia="国标宋体" w:cs="Times New Roman"/>
          <w:color w:val="auto"/>
          <w:spacing w:val="16"/>
          <w:kern w:val="0"/>
          <w:sz w:val="28"/>
          <w:szCs w:val="28"/>
          <w:lang w:eastAsia="zh-CN"/>
        </w:rPr>
        <w:t>申请单位</w:t>
      </w:r>
      <w:r>
        <w:rPr>
          <w:rFonts w:hint="default" w:ascii="Times New Roman" w:hAnsi="Times New Roman" w:eastAsia="国标宋体" w:cs="Times New Roman"/>
          <w:color w:val="auto"/>
          <w:spacing w:val="16"/>
          <w:kern w:val="0"/>
          <w:sz w:val="28"/>
          <w:szCs w:val="28"/>
        </w:rPr>
        <w:t>名称：填写检测机构公章上的单位名称。</w:t>
      </w:r>
    </w:p>
    <w:p w14:paraId="102B1E91">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b. 机构类型：</w:t>
      </w:r>
      <w:r>
        <w:rPr>
          <w:rFonts w:hint="default" w:ascii="Times New Roman" w:hAnsi="Times New Roman" w:eastAsia="国标宋体" w:cs="Times New Roman"/>
          <w:color w:val="auto"/>
          <w:spacing w:val="16"/>
          <w:kern w:val="0"/>
          <w:sz w:val="28"/>
          <w:szCs w:val="28"/>
          <w:lang w:val="en-US" w:eastAsia="zh-CN"/>
        </w:rPr>
        <w:t>根据申请填写，如电梯检测机构</w:t>
      </w:r>
      <w:r>
        <w:rPr>
          <w:rFonts w:hint="default" w:ascii="Times New Roman" w:hAnsi="Times New Roman" w:eastAsia="国标宋体" w:cs="Times New Roman"/>
          <w:color w:val="auto"/>
          <w:spacing w:val="16"/>
          <w:kern w:val="0"/>
          <w:sz w:val="28"/>
          <w:szCs w:val="28"/>
        </w:rPr>
        <w:t>。</w:t>
      </w:r>
    </w:p>
    <w:p w14:paraId="3BB791C4">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c. 核准类别：勾选“首次”、“延续”、“增项”、“变更”。</w:t>
      </w:r>
    </w:p>
    <w:p w14:paraId="0937B211">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lang w:val="en-US" w:eastAsia="zh-CN"/>
        </w:rPr>
        <w:t>E</w:t>
      </w:r>
      <w:r>
        <w:rPr>
          <w:rFonts w:hint="default" w:ascii="Times New Roman" w:hAnsi="Times New Roman" w:eastAsia="国标宋体" w:cs="Times New Roman"/>
          <w:color w:val="auto"/>
          <w:spacing w:val="16"/>
          <w:kern w:val="0"/>
          <w:sz w:val="28"/>
          <w:szCs w:val="28"/>
        </w:rPr>
        <w:t>3 《特种设备检测机构核准鉴定评审整改报告》目录的填写</w:t>
      </w:r>
    </w:p>
    <w:p w14:paraId="3C52C584">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“目录”按鉴定评审机构提供的格式如实填写，并注明每个附件的页数。</w:t>
      </w:r>
    </w:p>
    <w:p w14:paraId="29B31E94">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lang w:val="en-US" w:eastAsia="zh-CN"/>
        </w:rPr>
        <w:t>E</w:t>
      </w:r>
      <w:r>
        <w:rPr>
          <w:rFonts w:hint="default" w:ascii="Times New Roman" w:hAnsi="Times New Roman" w:eastAsia="国标宋体" w:cs="Times New Roman"/>
          <w:color w:val="auto"/>
          <w:spacing w:val="16"/>
          <w:kern w:val="0"/>
          <w:sz w:val="28"/>
          <w:szCs w:val="28"/>
        </w:rPr>
        <w:t>4 《特种设备检测机构核准鉴定评审整改报告》正文的编制</w:t>
      </w:r>
    </w:p>
    <w:p w14:paraId="69371E7D">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a. 正文的前半部分，按鉴定评审机构提供的格式，进行替换即可。</w:t>
      </w:r>
    </w:p>
    <w:p w14:paraId="333CD6CD">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b. “存在的不符合项”栏：填写《特种设备检测机构</w:t>
      </w:r>
      <w:r>
        <w:rPr>
          <w:rFonts w:hint="eastAsia" w:eastAsia="国标宋体" w:cs="Times New Roman"/>
          <w:color w:val="auto"/>
          <w:spacing w:val="16"/>
          <w:kern w:val="0"/>
          <w:sz w:val="28"/>
          <w:szCs w:val="28"/>
          <w:lang w:eastAsia="zh-CN"/>
        </w:rPr>
        <w:t>核准鉴定</w:t>
      </w:r>
      <w:r>
        <w:rPr>
          <w:rFonts w:hint="default" w:ascii="Times New Roman" w:hAnsi="Times New Roman" w:eastAsia="国标宋体" w:cs="Times New Roman"/>
          <w:color w:val="auto"/>
          <w:spacing w:val="16"/>
          <w:kern w:val="0"/>
          <w:sz w:val="28"/>
          <w:szCs w:val="28"/>
        </w:rPr>
        <w:t>评审</w:t>
      </w:r>
      <w:r>
        <w:rPr>
          <w:rFonts w:hint="default" w:ascii="Times New Roman" w:hAnsi="Times New Roman" w:eastAsia="国标宋体" w:cs="Times New Roman"/>
          <w:color w:val="auto"/>
          <w:spacing w:val="16"/>
          <w:kern w:val="0"/>
          <w:sz w:val="28"/>
          <w:szCs w:val="28"/>
          <w:lang w:val="en-US" w:eastAsia="zh-CN"/>
        </w:rPr>
        <w:t>备忘录</w:t>
      </w:r>
      <w:r>
        <w:rPr>
          <w:rFonts w:hint="default" w:ascii="Times New Roman" w:hAnsi="Times New Roman" w:eastAsia="国标宋体" w:cs="Times New Roman"/>
          <w:color w:val="auto"/>
          <w:spacing w:val="16"/>
          <w:kern w:val="0"/>
          <w:sz w:val="28"/>
          <w:szCs w:val="28"/>
        </w:rPr>
        <w:t>》中对应项的内容，不允许修改，并按其顺序逐一填写。</w:t>
      </w:r>
    </w:p>
    <w:p w14:paraId="1B8D4B3A">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c.</w:t>
      </w:r>
      <w:r>
        <w:rPr>
          <w:rFonts w:hint="default" w:ascii="Times New Roman" w:hAnsi="Times New Roman" w:eastAsia="国标宋体" w:cs="Times New Roman"/>
          <w:color w:val="auto"/>
          <w:spacing w:val="16"/>
          <w:kern w:val="0"/>
          <w:sz w:val="28"/>
          <w:szCs w:val="28"/>
          <w:lang w:val="en-US" w:eastAsia="zh-CN"/>
        </w:rPr>
        <w:t xml:space="preserve"> </w:t>
      </w:r>
      <w:r>
        <w:rPr>
          <w:rFonts w:hint="default" w:ascii="Times New Roman" w:hAnsi="Times New Roman" w:eastAsia="国标宋体" w:cs="Times New Roman"/>
          <w:color w:val="auto"/>
          <w:spacing w:val="16"/>
          <w:kern w:val="0"/>
          <w:sz w:val="28"/>
          <w:szCs w:val="28"/>
        </w:rPr>
        <w:t>“整改情况</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详细描述</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”栏：填写不符合项的整改情况，描述应简要准确。</w:t>
      </w:r>
    </w:p>
    <w:p w14:paraId="441031D9">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d.</w:t>
      </w:r>
      <w:r>
        <w:rPr>
          <w:rFonts w:hint="default" w:ascii="Times New Roman" w:hAnsi="Times New Roman" w:eastAsia="国标宋体" w:cs="Times New Roman"/>
          <w:color w:val="auto"/>
          <w:spacing w:val="16"/>
          <w:kern w:val="0"/>
          <w:sz w:val="28"/>
          <w:szCs w:val="28"/>
          <w:lang w:val="en-US" w:eastAsia="zh-CN"/>
        </w:rPr>
        <w:t xml:space="preserve"> </w:t>
      </w:r>
      <w:r>
        <w:rPr>
          <w:rFonts w:hint="default" w:ascii="Times New Roman" w:hAnsi="Times New Roman" w:eastAsia="国标宋体" w:cs="Times New Roman"/>
          <w:color w:val="auto"/>
          <w:spacing w:val="16"/>
          <w:kern w:val="0"/>
          <w:sz w:val="28"/>
          <w:szCs w:val="28"/>
        </w:rPr>
        <w:t>“见证材料</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注明页数</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”栏：填写见证材料所在的附件序号</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含附件的页数</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，如“附件 1</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共 10 页</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w:t>
      </w:r>
    </w:p>
    <w:p w14:paraId="0A4D2180">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e.</w:t>
      </w:r>
      <w:r>
        <w:rPr>
          <w:rFonts w:hint="default" w:ascii="Times New Roman" w:hAnsi="Times New Roman" w:eastAsia="国标宋体" w:cs="Times New Roman"/>
          <w:color w:val="auto"/>
          <w:spacing w:val="16"/>
          <w:kern w:val="0"/>
          <w:sz w:val="28"/>
          <w:szCs w:val="28"/>
          <w:lang w:val="en-US" w:eastAsia="zh-CN"/>
        </w:rPr>
        <w:t xml:space="preserve"> </w:t>
      </w:r>
      <w:r>
        <w:rPr>
          <w:rFonts w:hint="default" w:ascii="Times New Roman" w:hAnsi="Times New Roman" w:eastAsia="国标宋体" w:cs="Times New Roman"/>
          <w:color w:val="auto"/>
          <w:spacing w:val="16"/>
          <w:kern w:val="0"/>
          <w:sz w:val="28"/>
          <w:szCs w:val="28"/>
        </w:rPr>
        <w:t>表中所列出的“行”不足时自行添加行，所列出的“行”过多时，自行删除，不允许出现空行。</w:t>
      </w:r>
    </w:p>
    <w:p w14:paraId="0214ED8E">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f.</w:t>
      </w:r>
      <w:r>
        <w:rPr>
          <w:rFonts w:hint="default" w:ascii="Times New Roman" w:hAnsi="Times New Roman" w:eastAsia="国标宋体" w:cs="Times New Roman"/>
          <w:color w:val="auto"/>
          <w:spacing w:val="16"/>
          <w:kern w:val="0"/>
          <w:sz w:val="28"/>
          <w:szCs w:val="28"/>
          <w:lang w:val="en-US" w:eastAsia="zh-CN"/>
        </w:rPr>
        <w:t xml:space="preserve"> </w:t>
      </w:r>
      <w:r>
        <w:rPr>
          <w:rFonts w:hint="default" w:ascii="Times New Roman" w:hAnsi="Times New Roman" w:eastAsia="国标宋体" w:cs="Times New Roman"/>
          <w:color w:val="auto"/>
          <w:spacing w:val="16"/>
          <w:kern w:val="0"/>
          <w:sz w:val="28"/>
          <w:szCs w:val="28"/>
        </w:rPr>
        <w:t>“其他说明”，如果有其他情况需要说明，请在此说明。</w:t>
      </w:r>
    </w:p>
    <w:p w14:paraId="1016C7DB">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lang w:val="en-US" w:eastAsia="zh-CN"/>
        </w:rPr>
        <w:t>E</w:t>
      </w:r>
      <w:r>
        <w:rPr>
          <w:rFonts w:hint="default" w:ascii="Times New Roman" w:hAnsi="Times New Roman" w:eastAsia="国标宋体" w:cs="Times New Roman"/>
          <w:color w:val="auto"/>
          <w:spacing w:val="16"/>
          <w:kern w:val="0"/>
          <w:sz w:val="28"/>
          <w:szCs w:val="28"/>
        </w:rPr>
        <w:t>5 附件的编制</w:t>
      </w:r>
    </w:p>
    <w:p w14:paraId="31E929F6">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bookmarkStart w:id="93" w:name="_bookmark11"/>
      <w:bookmarkEnd w:id="93"/>
      <w:r>
        <w:rPr>
          <w:rFonts w:hint="default" w:ascii="Times New Roman" w:hAnsi="Times New Roman" w:eastAsia="国标宋体" w:cs="Times New Roman"/>
          <w:color w:val="auto"/>
          <w:spacing w:val="16"/>
          <w:kern w:val="0"/>
          <w:sz w:val="28"/>
          <w:szCs w:val="28"/>
        </w:rPr>
        <w:t>a. 每一个“不符合项”对应一个附件，按照《</w:t>
      </w:r>
      <w:r>
        <w:rPr>
          <w:rFonts w:hint="default" w:ascii="Times New Roman" w:hAnsi="Times New Roman" w:eastAsia="国标宋体" w:cs="Times New Roman"/>
          <w:color w:val="auto"/>
          <w:spacing w:val="16"/>
          <w:sz w:val="28"/>
          <w:szCs w:val="28"/>
          <w:lang w:val="en-US" w:eastAsia="zh-CN"/>
        </w:rPr>
        <w:t>特种设备检测机构核准鉴定评审备忘录</w:t>
      </w:r>
      <w:r>
        <w:rPr>
          <w:rFonts w:hint="default" w:ascii="Times New Roman" w:hAnsi="Times New Roman" w:eastAsia="国标宋体" w:cs="Times New Roman"/>
          <w:color w:val="auto"/>
          <w:spacing w:val="16"/>
          <w:kern w:val="0"/>
          <w:sz w:val="28"/>
          <w:szCs w:val="28"/>
        </w:rPr>
        <w:t>》中的不符合项目的顺序逐一</w:t>
      </w:r>
      <w:r>
        <w:rPr>
          <w:rFonts w:hint="eastAsia" w:eastAsia="国标宋体" w:cs="Times New Roman"/>
          <w:color w:val="auto"/>
          <w:spacing w:val="16"/>
          <w:kern w:val="0"/>
          <w:sz w:val="28"/>
          <w:szCs w:val="28"/>
          <w:lang w:eastAsia="zh-CN"/>
        </w:rPr>
        <w:t>编号</w:t>
      </w:r>
      <w:r>
        <w:rPr>
          <w:rFonts w:hint="default" w:ascii="Times New Roman" w:hAnsi="Times New Roman" w:eastAsia="国标宋体" w:cs="Times New Roman"/>
          <w:color w:val="auto"/>
          <w:spacing w:val="16"/>
          <w:kern w:val="0"/>
          <w:sz w:val="28"/>
          <w:szCs w:val="28"/>
        </w:rPr>
        <w:t>。</w:t>
      </w:r>
    </w:p>
    <w:p w14:paraId="7FED2402">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b. 每个附件的第一页应是《特种设备检测机构核准鉴定评审不符合项目分析整改表》，</w:t>
      </w:r>
      <w:r>
        <w:rPr>
          <w:rFonts w:hint="default" w:ascii="Times New Roman" w:hAnsi="Times New Roman" w:eastAsia="国标宋体" w:cs="Times New Roman"/>
          <w:color w:val="auto"/>
          <w:spacing w:val="16"/>
          <w:kern w:val="0"/>
          <w:sz w:val="28"/>
          <w:szCs w:val="28"/>
          <w:lang w:eastAsia="zh-CN"/>
        </w:rPr>
        <w:t>申请单位</w:t>
      </w:r>
      <w:r>
        <w:rPr>
          <w:rFonts w:hint="default" w:ascii="Times New Roman" w:hAnsi="Times New Roman" w:eastAsia="国标宋体" w:cs="Times New Roman"/>
          <w:color w:val="auto"/>
          <w:spacing w:val="16"/>
          <w:kern w:val="0"/>
          <w:sz w:val="28"/>
          <w:szCs w:val="28"/>
        </w:rPr>
        <w:t>应在此表说明不符合项，采取的纠正或纠正措施，提供的见证材料等。</w:t>
      </w:r>
    </w:p>
    <w:p w14:paraId="64B7D3D6">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c. 《特种设备检测机构核准鉴定评审不符合项目分析整改表》后附：针对该“不符合项目”整改的见证资料。</w:t>
      </w:r>
    </w:p>
    <w:p w14:paraId="0D25D201">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lang w:val="en-US" w:eastAsia="zh-CN"/>
        </w:rPr>
        <w:t>E</w:t>
      </w:r>
      <w:r>
        <w:rPr>
          <w:rFonts w:hint="default" w:ascii="Times New Roman" w:hAnsi="Times New Roman" w:eastAsia="国标宋体" w:cs="Times New Roman"/>
          <w:color w:val="auto"/>
          <w:spacing w:val="16"/>
          <w:kern w:val="0"/>
          <w:sz w:val="28"/>
          <w:szCs w:val="28"/>
        </w:rPr>
        <w:t>6 不符合整改见证材料</w:t>
      </w:r>
    </w:p>
    <w:p w14:paraId="607F62E8">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E6.1 缺少人员等方面的不符合，应提供如下资料：</w:t>
      </w:r>
    </w:p>
    <w:p w14:paraId="04605B82">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a.人员的聘用合同。</w:t>
      </w:r>
    </w:p>
    <w:p w14:paraId="77C448D9">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b.人员的资格证书。</w:t>
      </w:r>
    </w:p>
    <w:p w14:paraId="4A4D5659">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c.特种设备检验检测人员执业注册证书或网上注册结果公示资料。</w:t>
      </w:r>
    </w:p>
    <w:p w14:paraId="290A5528">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d.社会保险缴纳证明（退休人员，应当提供退休证明</w:t>
      </w:r>
      <w:r>
        <w:rPr>
          <w:rFonts w:hint="default" w:ascii="Times New Roman" w:hAnsi="Times New Roman"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lang w:val="en-US" w:eastAsia="zh-CN"/>
        </w:rPr>
        <w:t>劳动合同及工资转账证明</w:t>
      </w:r>
      <w:r>
        <w:rPr>
          <w:rFonts w:hint="default" w:ascii="Times New Roman" w:hAnsi="Times New Roman" w:eastAsia="国标宋体" w:cs="Times New Roman"/>
          <w:color w:val="auto"/>
          <w:spacing w:val="16"/>
          <w:sz w:val="28"/>
          <w:szCs w:val="28"/>
        </w:rPr>
        <w:t>等、复印件加盖单位公章）。</w:t>
      </w:r>
    </w:p>
    <w:p w14:paraId="6EB2B5C0">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E6.</w:t>
      </w:r>
      <w:r>
        <w:rPr>
          <w:rFonts w:hint="default" w:ascii="Times New Roman" w:hAnsi="Times New Roman" w:eastAsia="国标宋体" w:cs="Times New Roman"/>
          <w:color w:val="auto"/>
          <w:spacing w:val="16"/>
          <w:sz w:val="28"/>
          <w:szCs w:val="28"/>
          <w:lang w:val="en-US" w:eastAsia="zh-CN"/>
        </w:rPr>
        <w:t>2</w:t>
      </w:r>
      <w:r>
        <w:rPr>
          <w:rFonts w:hint="default" w:ascii="Times New Roman" w:hAnsi="Times New Roman" w:eastAsia="国标宋体" w:cs="Times New Roman"/>
          <w:color w:val="auto"/>
          <w:spacing w:val="16"/>
          <w:sz w:val="28"/>
          <w:szCs w:val="28"/>
        </w:rPr>
        <w:t xml:space="preserve"> 缺少设备方面不符合</w:t>
      </w:r>
      <w:r>
        <w:rPr>
          <w:rFonts w:hint="default" w:ascii="Times New Roman" w:hAnsi="Times New Roman" w:eastAsia="国标宋体" w:cs="Times New Roman"/>
          <w:color w:val="auto"/>
          <w:spacing w:val="16"/>
          <w:kern w:val="0"/>
          <w:sz w:val="28"/>
          <w:szCs w:val="28"/>
        </w:rPr>
        <w:t>，应提供如下资料</w:t>
      </w:r>
      <w:r>
        <w:rPr>
          <w:rFonts w:hint="default" w:ascii="Times New Roman" w:hAnsi="Times New Roman" w:eastAsia="国标宋体" w:cs="Times New Roman"/>
          <w:color w:val="auto"/>
          <w:spacing w:val="16"/>
          <w:sz w:val="28"/>
          <w:szCs w:val="28"/>
        </w:rPr>
        <w:t>：</w:t>
      </w:r>
    </w:p>
    <w:p w14:paraId="299DBF6D">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p>
    <w:p w14:paraId="440F2FA9">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lang w:eastAsia="zh-CN"/>
        </w:rPr>
      </w:pPr>
      <w:r>
        <w:rPr>
          <w:rFonts w:hint="default" w:ascii="Times New Roman" w:hAnsi="Times New Roman" w:eastAsia="国标宋体" w:cs="Times New Roman"/>
          <w:color w:val="auto"/>
          <w:spacing w:val="16"/>
          <w:kern w:val="0"/>
          <w:sz w:val="28"/>
          <w:szCs w:val="28"/>
        </w:rPr>
        <w:t>a.购置发票及购置清单和银行汇款的证明材料</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复印件加盖单位公章</w:t>
      </w:r>
      <w:r>
        <w:rPr>
          <w:rFonts w:hint="default" w:ascii="Times New Roman" w:hAnsi="Times New Roman" w:eastAsia="国标宋体" w:cs="Times New Roman"/>
          <w:color w:val="auto"/>
          <w:spacing w:val="16"/>
          <w:kern w:val="0"/>
          <w:sz w:val="28"/>
          <w:szCs w:val="28"/>
          <w:lang w:eastAsia="zh-CN"/>
        </w:rPr>
        <w:t>）。</w:t>
      </w:r>
    </w:p>
    <w:p w14:paraId="2980DA32">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b.如果分期付款，还没有最终开出发票的，应提供：购置合同、历次银行汇款的证明资料</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复印件加盖单位公章</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w:t>
      </w:r>
    </w:p>
    <w:p w14:paraId="1DFA597D">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c.仪器设备验收记录、检定或校准证书。</w:t>
      </w:r>
    </w:p>
    <w:p w14:paraId="2A5DB5FA">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d.实物照片等。</w:t>
      </w:r>
    </w:p>
    <w:p w14:paraId="2248C52E">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lang w:val="en-US" w:eastAsia="zh-CN"/>
        </w:rPr>
        <w:t>E</w:t>
      </w:r>
      <w:r>
        <w:rPr>
          <w:rFonts w:hint="default" w:ascii="Times New Roman" w:hAnsi="Times New Roman" w:eastAsia="国标宋体" w:cs="Times New Roman"/>
          <w:color w:val="auto"/>
          <w:spacing w:val="16"/>
          <w:kern w:val="0"/>
          <w:sz w:val="28"/>
          <w:szCs w:val="28"/>
        </w:rPr>
        <w:t>6.</w:t>
      </w:r>
      <w:r>
        <w:rPr>
          <w:rFonts w:hint="default" w:ascii="Times New Roman" w:hAnsi="Times New Roman" w:eastAsia="国标宋体" w:cs="Times New Roman"/>
          <w:color w:val="auto"/>
          <w:spacing w:val="16"/>
          <w:kern w:val="0"/>
          <w:sz w:val="28"/>
          <w:szCs w:val="28"/>
          <w:lang w:val="en-US" w:eastAsia="zh-CN"/>
        </w:rPr>
        <w:t>3</w:t>
      </w:r>
      <w:r>
        <w:rPr>
          <w:rFonts w:hint="default" w:ascii="Times New Roman" w:hAnsi="Times New Roman" w:eastAsia="国标宋体" w:cs="Times New Roman"/>
          <w:color w:val="auto"/>
          <w:spacing w:val="16"/>
          <w:kern w:val="0"/>
          <w:sz w:val="28"/>
          <w:szCs w:val="28"/>
        </w:rPr>
        <w:t xml:space="preserve">  质量管理体系文件</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包括质量手册、程序文件、管理制度、作业指导书、记录表格</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方面的不符合：</w:t>
      </w:r>
    </w:p>
    <w:p w14:paraId="4ECB16A3">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lang w:val="en-US" w:eastAsia="zh-CN"/>
        </w:rPr>
        <w:t>E</w:t>
      </w:r>
      <w:r>
        <w:rPr>
          <w:rFonts w:hint="default" w:ascii="Times New Roman" w:hAnsi="Times New Roman" w:eastAsia="国标宋体" w:cs="Times New Roman"/>
          <w:color w:val="auto"/>
          <w:spacing w:val="16"/>
          <w:kern w:val="0"/>
          <w:sz w:val="28"/>
          <w:szCs w:val="28"/>
        </w:rPr>
        <w:t>6.</w:t>
      </w:r>
      <w:r>
        <w:rPr>
          <w:rFonts w:hint="default" w:ascii="Times New Roman" w:hAnsi="Times New Roman" w:eastAsia="国标宋体" w:cs="Times New Roman"/>
          <w:color w:val="auto"/>
          <w:spacing w:val="16"/>
          <w:kern w:val="0"/>
          <w:sz w:val="28"/>
          <w:szCs w:val="28"/>
          <w:lang w:val="en-US" w:eastAsia="zh-CN"/>
        </w:rPr>
        <w:t>3</w:t>
      </w:r>
      <w:r>
        <w:rPr>
          <w:rFonts w:hint="default" w:ascii="Times New Roman" w:hAnsi="Times New Roman" w:eastAsia="国标宋体" w:cs="Times New Roman"/>
          <w:color w:val="auto"/>
          <w:spacing w:val="16"/>
          <w:kern w:val="0"/>
          <w:sz w:val="28"/>
          <w:szCs w:val="28"/>
        </w:rPr>
        <w:t>.1 新编制的质量管理体系文件</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原先没有，需要新编制的</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，应提供如下资料：</w:t>
      </w:r>
    </w:p>
    <w:p w14:paraId="45CB9C47">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a. 文件编制、修改审批表或评审表</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相关人员应签名</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w:t>
      </w:r>
    </w:p>
    <w:p w14:paraId="5F169356">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b. 文件编制、审核、批准审批表。</w:t>
      </w:r>
    </w:p>
    <w:p w14:paraId="0DE4D93C">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c. 文件正式颁布实施的见证。</w:t>
      </w:r>
    </w:p>
    <w:p w14:paraId="5F3B6DB0">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d. 新编制的文件的正文只提供新编制的部分，不需提供全部的体系</w:t>
      </w:r>
      <w:r>
        <w:rPr>
          <w:rFonts w:hint="default" w:ascii="Times New Roman" w:hAnsi="Times New Roman" w:eastAsia="国标宋体" w:cs="Times New Roman"/>
          <w:color w:val="auto"/>
          <w:spacing w:val="16"/>
          <w:kern w:val="0"/>
          <w:sz w:val="28"/>
          <w:szCs w:val="28"/>
          <w:lang w:val="en-US" w:eastAsia="zh-CN"/>
        </w:rPr>
        <w:t>文件。</w:t>
      </w:r>
    </w:p>
    <w:p w14:paraId="7B939AF6">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lang w:val="en-US" w:eastAsia="zh-CN"/>
        </w:rPr>
        <w:t>E</w:t>
      </w:r>
      <w:r>
        <w:rPr>
          <w:rFonts w:hint="default" w:ascii="Times New Roman" w:hAnsi="Times New Roman" w:eastAsia="国标宋体" w:cs="Times New Roman"/>
          <w:color w:val="auto"/>
          <w:spacing w:val="16"/>
          <w:kern w:val="0"/>
          <w:sz w:val="28"/>
          <w:szCs w:val="28"/>
        </w:rPr>
        <w:t>6.</w:t>
      </w:r>
      <w:r>
        <w:rPr>
          <w:rFonts w:hint="default" w:ascii="Times New Roman" w:hAnsi="Times New Roman" w:eastAsia="国标宋体" w:cs="Times New Roman"/>
          <w:color w:val="auto"/>
          <w:spacing w:val="16"/>
          <w:kern w:val="0"/>
          <w:sz w:val="28"/>
          <w:szCs w:val="28"/>
          <w:lang w:val="en-US" w:eastAsia="zh-CN"/>
        </w:rPr>
        <w:t>3</w:t>
      </w:r>
      <w:r>
        <w:rPr>
          <w:rFonts w:hint="default" w:ascii="Times New Roman" w:hAnsi="Times New Roman" w:eastAsia="国标宋体" w:cs="Times New Roman"/>
          <w:color w:val="auto"/>
          <w:spacing w:val="16"/>
          <w:kern w:val="0"/>
          <w:sz w:val="28"/>
          <w:szCs w:val="28"/>
        </w:rPr>
        <w:t>.2 修订的质量管理体系文件</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原先有，需要修订的</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，应提供如下资料：</w:t>
      </w:r>
    </w:p>
    <w:p w14:paraId="4FEA3EC5">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a. 文件编制、修改审批表或评审表</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相关人员应签名</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w:t>
      </w:r>
    </w:p>
    <w:p w14:paraId="7B1317EE">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b. 文件编制、审核、批准审批表。</w:t>
      </w:r>
    </w:p>
    <w:p w14:paraId="1150E8E8">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c. 文件正式颁布实施的见证。</w:t>
      </w:r>
    </w:p>
    <w:p w14:paraId="3947A065">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d. 修订之前的质量管理体系文件正文</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只提供需要修订部分，修订部分应用显著标识标注清楚，不需提供全部的质量管理体系文件，并注明“修订前”</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w:t>
      </w:r>
    </w:p>
    <w:p w14:paraId="6077DD56">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e. 修订后的质量管理体系文件的正文</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只提供新修订的部分，修订部分应用显著标识标注清楚，不需提供全部的质量管理体系文件，并注明“修订后”</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w:t>
      </w:r>
    </w:p>
    <w:p w14:paraId="5411ECFF">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lang w:val="en-US" w:eastAsia="zh-CN"/>
        </w:rPr>
        <w:t>E</w:t>
      </w:r>
      <w:r>
        <w:rPr>
          <w:rFonts w:hint="default" w:ascii="Times New Roman" w:hAnsi="Times New Roman" w:eastAsia="国标宋体" w:cs="Times New Roman"/>
          <w:color w:val="auto"/>
          <w:spacing w:val="16"/>
          <w:kern w:val="0"/>
          <w:sz w:val="28"/>
          <w:szCs w:val="28"/>
        </w:rPr>
        <w:t>6.</w:t>
      </w:r>
      <w:r>
        <w:rPr>
          <w:rFonts w:hint="default" w:ascii="Times New Roman" w:hAnsi="Times New Roman" w:eastAsia="国标宋体" w:cs="Times New Roman"/>
          <w:color w:val="auto"/>
          <w:spacing w:val="16"/>
          <w:kern w:val="0"/>
          <w:sz w:val="28"/>
          <w:szCs w:val="28"/>
          <w:lang w:val="en-US" w:eastAsia="zh-CN"/>
        </w:rPr>
        <w:t>4</w:t>
      </w:r>
      <w:r>
        <w:rPr>
          <w:rFonts w:hint="default" w:ascii="Times New Roman" w:hAnsi="Times New Roman" w:eastAsia="国标宋体" w:cs="Times New Roman"/>
          <w:color w:val="auto"/>
          <w:spacing w:val="16"/>
          <w:kern w:val="0"/>
          <w:sz w:val="28"/>
          <w:szCs w:val="28"/>
        </w:rPr>
        <w:t xml:space="preserve"> 质量管理体系实施的不符合，应提供如下资料：</w:t>
      </w:r>
    </w:p>
    <w:p w14:paraId="5A0F6915">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a. 针对该项不符合，“不符合控制程序”和“纠正措施控制程序”执行情况的见证资料。</w:t>
      </w:r>
    </w:p>
    <w:p w14:paraId="70700777">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b. 相关人员培训见证</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如需对相关人员进行培训</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w:t>
      </w:r>
    </w:p>
    <w:p w14:paraId="2E2203E4">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c. 纠正和纠正措施实施后的见证材料。</w:t>
      </w:r>
    </w:p>
    <w:p w14:paraId="4558AA2D">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lang w:val="en-US" w:eastAsia="zh-CN"/>
        </w:rPr>
        <w:t>E</w:t>
      </w:r>
      <w:r>
        <w:rPr>
          <w:rFonts w:hint="default" w:ascii="Times New Roman" w:hAnsi="Times New Roman" w:eastAsia="国标宋体" w:cs="Times New Roman"/>
          <w:color w:val="auto"/>
          <w:spacing w:val="16"/>
          <w:kern w:val="0"/>
          <w:sz w:val="28"/>
          <w:szCs w:val="28"/>
        </w:rPr>
        <w:t>6.</w:t>
      </w:r>
      <w:r>
        <w:rPr>
          <w:rFonts w:hint="default" w:ascii="Times New Roman" w:hAnsi="Times New Roman" w:eastAsia="国标宋体" w:cs="Times New Roman"/>
          <w:color w:val="auto"/>
          <w:spacing w:val="16"/>
          <w:kern w:val="0"/>
          <w:sz w:val="28"/>
          <w:szCs w:val="28"/>
          <w:lang w:val="en-US" w:eastAsia="zh-CN"/>
        </w:rPr>
        <w:t>5</w:t>
      </w:r>
      <w:r>
        <w:rPr>
          <w:rFonts w:hint="default" w:ascii="Times New Roman" w:hAnsi="Times New Roman" w:eastAsia="国标宋体" w:cs="Times New Roman"/>
          <w:color w:val="auto"/>
          <w:spacing w:val="16"/>
          <w:kern w:val="0"/>
          <w:sz w:val="28"/>
          <w:szCs w:val="28"/>
        </w:rPr>
        <w:t xml:space="preserve"> </w:t>
      </w:r>
      <w:r>
        <w:rPr>
          <w:rFonts w:hint="eastAsia" w:ascii="Times New Roman" w:hAnsi="Times New Roman" w:eastAsia="国标宋体" w:cs="Times New Roman"/>
          <w:color w:val="auto"/>
          <w:spacing w:val="16"/>
          <w:kern w:val="0"/>
          <w:sz w:val="28"/>
          <w:szCs w:val="28"/>
          <w:lang w:eastAsia="zh-CN"/>
        </w:rPr>
        <w:t>检测（校验）能力</w:t>
      </w:r>
      <w:r>
        <w:rPr>
          <w:rFonts w:hint="default" w:ascii="Times New Roman" w:hAnsi="Times New Roman" w:eastAsia="国标宋体" w:cs="Times New Roman"/>
          <w:color w:val="auto"/>
          <w:spacing w:val="16"/>
          <w:kern w:val="0"/>
          <w:sz w:val="28"/>
          <w:szCs w:val="28"/>
        </w:rPr>
        <w:t>的不符合，应提供如下资料：</w:t>
      </w:r>
    </w:p>
    <w:p w14:paraId="14583CDD">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a. 针对该项不符合，“不符合控制程序”和“纠正措施控制程序”执行情况的见证资料。</w:t>
      </w:r>
    </w:p>
    <w:p w14:paraId="4D0DACE2">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b. 相关人员培训见证</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如需对相关人员进行培训</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w:t>
      </w:r>
    </w:p>
    <w:p w14:paraId="65152576">
      <w:pPr>
        <w:adjustRightInd w:val="0"/>
        <w:snapToGrid w:val="0"/>
        <w:spacing w:line="360" w:lineRule="auto"/>
        <w:ind w:firstLine="624" w:firstLineChars="200"/>
        <w:rPr>
          <w:rFonts w:hint="default" w:ascii="Times New Roman" w:hAnsi="Times New Roman" w:eastAsia="国标宋体" w:cs="Times New Roman"/>
          <w:color w:val="auto"/>
          <w:sz w:val="20"/>
        </w:rPr>
      </w:pPr>
      <w:r>
        <w:rPr>
          <w:rFonts w:hint="default" w:ascii="Times New Roman" w:hAnsi="Times New Roman" w:eastAsia="国标宋体" w:cs="Times New Roman"/>
          <w:color w:val="auto"/>
          <w:spacing w:val="16"/>
          <w:kern w:val="0"/>
          <w:sz w:val="28"/>
          <w:szCs w:val="28"/>
        </w:rPr>
        <w:t>c. 纠正和纠正措施实施后的见证材料</w:t>
      </w:r>
      <w:r>
        <w:rPr>
          <w:rFonts w:hint="default" w:ascii="Times New Roman" w:hAnsi="Times New Roman" w:eastAsia="国标宋体" w:cs="Times New Roman"/>
          <w:color w:val="auto"/>
          <w:spacing w:val="6"/>
          <w:sz w:val="20"/>
        </w:rPr>
        <w:t>。</w:t>
      </w:r>
    </w:p>
    <w:p w14:paraId="60F75751">
      <w:pPr>
        <w:rPr>
          <w:rFonts w:hint="default" w:ascii="Times New Roman" w:hAnsi="Times New Roman" w:eastAsia="国标宋体" w:cs="Times New Roman"/>
          <w:color w:val="auto"/>
        </w:rPr>
        <w:sectPr>
          <w:footerReference r:id="rId16" w:type="default"/>
          <w:pgSz w:w="11906" w:h="16838"/>
          <w:pgMar w:top="1081" w:right="1321" w:bottom="928" w:left="1331" w:header="801" w:footer="706" w:gutter="0"/>
          <w:pgBorders>
            <w:top w:val="none" w:sz="0" w:space="0"/>
            <w:left w:val="none" w:sz="0" w:space="0"/>
            <w:bottom w:val="none" w:sz="0" w:space="0"/>
            <w:right w:val="none" w:sz="0" w:space="0"/>
          </w:pgBorders>
          <w:pgNumType w:fmt="decimal"/>
          <w:cols w:space="720" w:num="1"/>
        </w:sectPr>
      </w:pPr>
    </w:p>
    <w:p w14:paraId="78151B3F">
      <w:pPr>
        <w:pStyle w:val="2"/>
        <w:bidi w:val="0"/>
        <w:jc w:val="center"/>
        <w:rPr>
          <w:rFonts w:hint="default" w:ascii="Times New Roman" w:hAnsi="Times New Roman" w:eastAsia="国标宋体" w:cs="Times New Roman"/>
          <w:b w:val="0"/>
          <w:bCs/>
          <w:color w:val="auto"/>
          <w:sz w:val="31"/>
          <w:szCs w:val="31"/>
        </w:rPr>
      </w:pPr>
      <w:bookmarkStart w:id="94" w:name="_Toc599"/>
      <w:bookmarkStart w:id="95" w:name="_Toc25720"/>
      <w:bookmarkStart w:id="96" w:name="_Toc2099252269"/>
      <w:bookmarkStart w:id="97" w:name="_Toc17259"/>
      <w:r>
        <w:rPr>
          <w:rFonts w:hint="default" w:ascii="Times New Roman" w:hAnsi="Times New Roman" w:eastAsia="国标宋体" w:cs="Times New Roman"/>
          <w:b w:val="0"/>
          <w:bCs/>
          <w:color w:val="auto"/>
          <w:sz w:val="31"/>
          <w:szCs w:val="31"/>
        </w:rPr>
        <w:t>附录</w:t>
      </w:r>
      <w:r>
        <w:rPr>
          <w:rFonts w:hint="default" w:ascii="Times New Roman" w:hAnsi="Times New Roman" w:eastAsia="国标宋体" w:cs="Times New Roman"/>
          <w:b w:val="0"/>
          <w:bCs/>
          <w:color w:val="auto"/>
          <w:sz w:val="31"/>
          <w:szCs w:val="31"/>
          <w:lang w:val="en-US" w:eastAsia="zh-CN"/>
        </w:rPr>
        <w:t>F</w:t>
      </w:r>
      <w:r>
        <w:rPr>
          <w:rFonts w:hint="default" w:ascii="Times New Roman" w:hAnsi="Times New Roman" w:eastAsia="国标宋体" w:cs="Times New Roman"/>
          <w:b w:val="0"/>
          <w:bCs/>
          <w:color w:val="auto"/>
          <w:sz w:val="31"/>
          <w:szCs w:val="31"/>
        </w:rPr>
        <w:t xml:space="preserve">  不符合整改现场确认程序</w:t>
      </w:r>
      <w:bookmarkEnd w:id="94"/>
      <w:bookmarkEnd w:id="95"/>
      <w:bookmarkEnd w:id="96"/>
      <w:bookmarkEnd w:id="97"/>
    </w:p>
    <w:p w14:paraId="58E7B953">
      <w:pPr>
        <w:spacing w:line="263" w:lineRule="auto"/>
        <w:rPr>
          <w:rFonts w:hint="default" w:ascii="Times New Roman" w:hAnsi="Times New Roman" w:eastAsia="国标宋体" w:cs="Times New Roman"/>
          <w:color w:val="auto"/>
        </w:rPr>
      </w:pPr>
    </w:p>
    <w:p w14:paraId="6E084A3A">
      <w:pPr>
        <w:spacing w:line="263" w:lineRule="auto"/>
        <w:rPr>
          <w:rFonts w:hint="default" w:ascii="Times New Roman" w:hAnsi="Times New Roman" w:eastAsia="国标宋体" w:cs="Times New Roman"/>
          <w:color w:val="auto"/>
        </w:rPr>
      </w:pPr>
    </w:p>
    <w:p w14:paraId="7B4B43C7">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lang w:val="en-US" w:eastAsia="zh-CN"/>
        </w:rPr>
        <w:t>F</w:t>
      </w:r>
      <w:r>
        <w:rPr>
          <w:rFonts w:hint="default" w:ascii="Times New Roman" w:hAnsi="Times New Roman" w:eastAsia="国标宋体" w:cs="Times New Roman"/>
          <w:color w:val="auto"/>
          <w:spacing w:val="16"/>
          <w:kern w:val="0"/>
          <w:sz w:val="28"/>
          <w:szCs w:val="28"/>
        </w:rPr>
        <w:t>1 适用范围</w:t>
      </w:r>
    </w:p>
    <w:p w14:paraId="37057880">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适用于不符合项目整改的现场确认。</w:t>
      </w:r>
    </w:p>
    <w:p w14:paraId="155316D7">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lang w:val="en-US" w:eastAsia="zh-CN"/>
        </w:rPr>
        <w:t>F</w:t>
      </w:r>
      <w:r>
        <w:rPr>
          <w:rFonts w:hint="default" w:ascii="Times New Roman" w:hAnsi="Times New Roman" w:eastAsia="国标宋体" w:cs="Times New Roman"/>
          <w:color w:val="auto"/>
          <w:spacing w:val="16"/>
          <w:kern w:val="0"/>
          <w:sz w:val="28"/>
          <w:szCs w:val="28"/>
        </w:rPr>
        <w:t>2 约请</w:t>
      </w:r>
    </w:p>
    <w:p w14:paraId="22C756AB">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lang w:eastAsia="zh-CN"/>
        </w:rPr>
        <w:t>申请单位</w:t>
      </w:r>
      <w:r>
        <w:rPr>
          <w:rFonts w:hint="default" w:ascii="Times New Roman" w:hAnsi="Times New Roman" w:eastAsia="国标宋体" w:cs="Times New Roman"/>
          <w:color w:val="auto"/>
          <w:spacing w:val="16"/>
          <w:kern w:val="0"/>
          <w:sz w:val="28"/>
          <w:szCs w:val="28"/>
        </w:rPr>
        <w:t>完成不符合项目的整改后，应当向</w:t>
      </w:r>
      <w:r>
        <w:rPr>
          <w:rFonts w:hint="default" w:ascii="Times New Roman" w:hAnsi="Times New Roman" w:eastAsia="国标宋体" w:cs="Times New Roman"/>
          <w:color w:val="auto"/>
          <w:spacing w:val="16"/>
          <w:kern w:val="0"/>
          <w:sz w:val="28"/>
          <w:szCs w:val="28"/>
          <w:lang w:val="en-US" w:eastAsia="zh-CN"/>
        </w:rPr>
        <w:t>省质量审评中心</w:t>
      </w:r>
      <w:r>
        <w:rPr>
          <w:rFonts w:hint="default" w:ascii="Times New Roman" w:hAnsi="Times New Roman" w:eastAsia="国标宋体" w:cs="Times New Roman"/>
          <w:color w:val="auto"/>
          <w:spacing w:val="16"/>
          <w:kern w:val="0"/>
          <w:sz w:val="28"/>
          <w:szCs w:val="28"/>
        </w:rPr>
        <w:t>提交</w:t>
      </w:r>
      <w:r>
        <w:rPr>
          <w:rFonts w:hint="default" w:ascii="Times New Roman" w:hAnsi="Times New Roman" w:eastAsia="国标宋体" w:cs="Times New Roman"/>
          <w:color w:val="auto"/>
          <w:spacing w:val="16"/>
          <w:kern w:val="0"/>
          <w:sz w:val="28"/>
          <w:szCs w:val="28"/>
          <w:lang w:eastAsia="zh-CN"/>
        </w:rPr>
        <w:t>如下</w:t>
      </w:r>
      <w:r>
        <w:rPr>
          <w:rFonts w:hint="default" w:ascii="Times New Roman" w:hAnsi="Times New Roman" w:eastAsia="国标宋体" w:cs="Times New Roman"/>
          <w:color w:val="auto"/>
          <w:spacing w:val="16"/>
          <w:kern w:val="0"/>
          <w:sz w:val="28"/>
          <w:szCs w:val="28"/>
        </w:rPr>
        <w:t>资料：</w:t>
      </w:r>
    </w:p>
    <w:p w14:paraId="619DA3AE">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——不符合项目的整改见证材料。</w:t>
      </w:r>
    </w:p>
    <w:p w14:paraId="144E3481">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lang w:val="en-US" w:eastAsia="zh-CN"/>
        </w:rPr>
        <w:t>F</w:t>
      </w:r>
      <w:r>
        <w:rPr>
          <w:rFonts w:hint="default" w:ascii="Times New Roman" w:hAnsi="Times New Roman" w:eastAsia="国标宋体" w:cs="Times New Roman"/>
          <w:color w:val="auto"/>
          <w:spacing w:val="16"/>
          <w:kern w:val="0"/>
          <w:sz w:val="28"/>
          <w:szCs w:val="28"/>
        </w:rPr>
        <w:t>3 协商现场确认计划</w:t>
      </w:r>
    </w:p>
    <w:p w14:paraId="09238A26">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lang w:eastAsia="zh-CN"/>
        </w:rPr>
        <w:t>省质量审评中心</w:t>
      </w:r>
      <w:r>
        <w:rPr>
          <w:rFonts w:hint="default" w:ascii="Times New Roman" w:hAnsi="Times New Roman" w:eastAsia="国标宋体" w:cs="Times New Roman"/>
          <w:color w:val="auto"/>
          <w:spacing w:val="16"/>
          <w:kern w:val="0"/>
          <w:sz w:val="28"/>
          <w:szCs w:val="28"/>
        </w:rPr>
        <w:t>接到</w:t>
      </w:r>
      <w:r>
        <w:rPr>
          <w:rFonts w:hint="default" w:ascii="Times New Roman" w:hAnsi="Times New Roman" w:eastAsia="国标宋体" w:cs="Times New Roman"/>
          <w:color w:val="auto"/>
          <w:spacing w:val="16"/>
          <w:kern w:val="0"/>
          <w:sz w:val="28"/>
          <w:szCs w:val="28"/>
          <w:lang w:eastAsia="zh-CN"/>
        </w:rPr>
        <w:t>申请单位</w:t>
      </w:r>
      <w:r>
        <w:rPr>
          <w:rFonts w:hint="default" w:ascii="Times New Roman" w:hAnsi="Times New Roman" w:eastAsia="国标宋体" w:cs="Times New Roman"/>
          <w:color w:val="auto"/>
          <w:spacing w:val="16"/>
          <w:kern w:val="0"/>
          <w:sz w:val="28"/>
          <w:szCs w:val="28"/>
        </w:rPr>
        <w:t>的约请后，与</w:t>
      </w:r>
      <w:r>
        <w:rPr>
          <w:rFonts w:hint="default" w:ascii="Times New Roman" w:hAnsi="Times New Roman" w:eastAsia="国标宋体" w:cs="Times New Roman"/>
          <w:color w:val="auto"/>
          <w:spacing w:val="16"/>
          <w:kern w:val="0"/>
          <w:sz w:val="28"/>
          <w:szCs w:val="28"/>
          <w:lang w:eastAsia="zh-CN"/>
        </w:rPr>
        <w:t>申请单位</w:t>
      </w:r>
      <w:r>
        <w:rPr>
          <w:rFonts w:hint="default" w:ascii="Times New Roman" w:hAnsi="Times New Roman" w:eastAsia="国标宋体" w:cs="Times New Roman"/>
          <w:color w:val="auto"/>
          <w:spacing w:val="16"/>
          <w:kern w:val="0"/>
          <w:sz w:val="28"/>
          <w:szCs w:val="28"/>
        </w:rPr>
        <w:t>协商现场评审计划。</w:t>
      </w:r>
    </w:p>
    <w:p w14:paraId="46A8D682">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——现场评审组一般由 2-3 名人员组成。</w:t>
      </w:r>
    </w:p>
    <w:p w14:paraId="337C1587">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——现场评审时间一般为 1-2 天。</w:t>
      </w:r>
    </w:p>
    <w:p w14:paraId="7DF4E44C">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lang w:val="en-US" w:eastAsia="zh-CN"/>
        </w:rPr>
        <w:t>F</w:t>
      </w:r>
      <w:r>
        <w:rPr>
          <w:rFonts w:hint="default" w:ascii="Times New Roman" w:hAnsi="Times New Roman" w:eastAsia="国标宋体" w:cs="Times New Roman"/>
          <w:color w:val="auto"/>
          <w:spacing w:val="16"/>
          <w:kern w:val="0"/>
          <w:sz w:val="28"/>
          <w:szCs w:val="28"/>
        </w:rPr>
        <w:t>4 发送现场确认通知函</w:t>
      </w:r>
    </w:p>
    <w:p w14:paraId="6AB16E3A">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根据协商确认的现场确认时间，</w:t>
      </w:r>
      <w:r>
        <w:rPr>
          <w:rFonts w:hint="default" w:ascii="Times New Roman" w:hAnsi="Times New Roman" w:eastAsia="国标宋体" w:cs="Times New Roman"/>
          <w:color w:val="auto"/>
          <w:spacing w:val="16"/>
          <w:kern w:val="0"/>
          <w:sz w:val="28"/>
          <w:szCs w:val="28"/>
          <w:lang w:eastAsia="zh-CN"/>
        </w:rPr>
        <w:t>省质量审评中心</w:t>
      </w:r>
      <w:r>
        <w:rPr>
          <w:rFonts w:hint="default" w:ascii="Times New Roman" w:hAnsi="Times New Roman" w:eastAsia="国标宋体" w:cs="Times New Roman"/>
          <w:color w:val="auto"/>
          <w:spacing w:val="16"/>
          <w:kern w:val="0"/>
          <w:sz w:val="28"/>
          <w:szCs w:val="28"/>
        </w:rPr>
        <w:t>提前 5 个工作日向</w:t>
      </w:r>
      <w:r>
        <w:rPr>
          <w:rFonts w:hint="default" w:ascii="Times New Roman" w:hAnsi="Times New Roman" w:eastAsia="国标宋体" w:cs="Times New Roman"/>
          <w:color w:val="auto"/>
          <w:spacing w:val="16"/>
          <w:kern w:val="0"/>
          <w:sz w:val="28"/>
          <w:szCs w:val="28"/>
          <w:lang w:eastAsia="zh-CN"/>
        </w:rPr>
        <w:t>申请单位</w:t>
      </w:r>
      <w:r>
        <w:rPr>
          <w:rFonts w:hint="default" w:ascii="Times New Roman" w:hAnsi="Times New Roman" w:eastAsia="国标宋体" w:cs="Times New Roman"/>
          <w:color w:val="auto"/>
          <w:spacing w:val="16"/>
          <w:kern w:val="0"/>
          <w:sz w:val="28"/>
          <w:szCs w:val="28"/>
        </w:rPr>
        <w:t>发出《特种设备现场鉴定评审通知函——</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现场确认</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w:t>
      </w:r>
    </w:p>
    <w:p w14:paraId="0C433E4D">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lang w:val="en-US" w:eastAsia="zh-CN"/>
        </w:rPr>
        <w:t>F</w:t>
      </w:r>
      <w:r>
        <w:rPr>
          <w:rFonts w:hint="default" w:ascii="Times New Roman" w:hAnsi="Times New Roman" w:eastAsia="国标宋体" w:cs="Times New Roman"/>
          <w:color w:val="auto"/>
          <w:spacing w:val="16"/>
          <w:kern w:val="0"/>
          <w:sz w:val="28"/>
          <w:szCs w:val="28"/>
        </w:rPr>
        <w:t>5 接收评审通知函</w:t>
      </w:r>
    </w:p>
    <w:p w14:paraId="00529077">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w:t>
      </w:r>
      <w:r>
        <w:rPr>
          <w:rFonts w:hint="default" w:ascii="Times New Roman" w:hAnsi="Times New Roman" w:eastAsia="国标宋体" w:cs="Times New Roman"/>
          <w:color w:val="auto"/>
          <w:spacing w:val="16"/>
          <w:kern w:val="0"/>
          <w:sz w:val="28"/>
          <w:szCs w:val="28"/>
          <w:lang w:eastAsia="zh-CN"/>
        </w:rPr>
        <w:t>申请单位</w:t>
      </w:r>
      <w:r>
        <w:rPr>
          <w:rFonts w:hint="default" w:ascii="Times New Roman" w:hAnsi="Times New Roman" w:eastAsia="国标宋体" w:cs="Times New Roman"/>
          <w:color w:val="auto"/>
          <w:spacing w:val="16"/>
          <w:kern w:val="0"/>
          <w:sz w:val="28"/>
          <w:szCs w:val="28"/>
        </w:rPr>
        <w:t>接到通知函后，应当及时与评审组联系，以确定评审组的行程及工作安排。</w:t>
      </w:r>
    </w:p>
    <w:p w14:paraId="4F59B583">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w:t>
      </w:r>
      <w:r>
        <w:rPr>
          <w:rFonts w:hint="default" w:ascii="Times New Roman" w:hAnsi="Times New Roman" w:eastAsia="国标宋体" w:cs="Times New Roman"/>
          <w:color w:val="auto"/>
          <w:spacing w:val="16"/>
          <w:kern w:val="0"/>
          <w:sz w:val="28"/>
          <w:szCs w:val="28"/>
          <w:lang w:eastAsia="zh-CN"/>
        </w:rPr>
        <w:t>申请单位</w:t>
      </w:r>
      <w:r>
        <w:rPr>
          <w:rFonts w:hint="default" w:ascii="Times New Roman" w:hAnsi="Times New Roman" w:eastAsia="国标宋体" w:cs="Times New Roman"/>
          <w:color w:val="auto"/>
          <w:spacing w:val="16"/>
          <w:kern w:val="0"/>
          <w:sz w:val="28"/>
          <w:szCs w:val="28"/>
        </w:rPr>
        <w:t>如果对评审人员有异议时，可以在现场评审的 3 个工作日前，向</w:t>
      </w:r>
      <w:r>
        <w:rPr>
          <w:rFonts w:hint="default" w:ascii="Times New Roman" w:hAnsi="Times New Roman" w:eastAsia="国标宋体" w:cs="Times New Roman"/>
          <w:color w:val="auto"/>
          <w:spacing w:val="16"/>
          <w:kern w:val="0"/>
          <w:sz w:val="28"/>
          <w:szCs w:val="28"/>
          <w:lang w:eastAsia="zh-CN"/>
        </w:rPr>
        <w:t>省质量审评中心</w:t>
      </w:r>
      <w:r>
        <w:rPr>
          <w:rFonts w:hint="default" w:ascii="Times New Roman" w:hAnsi="Times New Roman" w:eastAsia="国标宋体" w:cs="Times New Roman"/>
          <w:color w:val="auto"/>
          <w:spacing w:val="16"/>
          <w:kern w:val="0"/>
          <w:sz w:val="28"/>
          <w:szCs w:val="28"/>
        </w:rPr>
        <w:t>提交书面意见。</w:t>
      </w:r>
    </w:p>
    <w:p w14:paraId="17CF1FD7">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lang w:val="en-US" w:eastAsia="zh-CN"/>
        </w:rPr>
        <w:t>F</w:t>
      </w:r>
      <w:r>
        <w:rPr>
          <w:rFonts w:hint="default" w:ascii="Times New Roman" w:hAnsi="Times New Roman" w:eastAsia="国标宋体" w:cs="Times New Roman"/>
          <w:color w:val="auto"/>
          <w:spacing w:val="16"/>
          <w:kern w:val="0"/>
          <w:sz w:val="28"/>
          <w:szCs w:val="28"/>
        </w:rPr>
        <w:t>6 现场确认——预备会议</w:t>
      </w:r>
    </w:p>
    <w:p w14:paraId="18A5A221">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参加由评审组长组织召开预备会议，协商工作日程安排等。</w:t>
      </w:r>
    </w:p>
    <w:p w14:paraId="796C29D6">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lang w:val="en-US" w:eastAsia="zh-CN"/>
        </w:rPr>
        <w:t>F</w:t>
      </w:r>
      <w:r>
        <w:rPr>
          <w:rFonts w:hint="default" w:ascii="Times New Roman" w:hAnsi="Times New Roman" w:eastAsia="国标宋体" w:cs="Times New Roman"/>
          <w:color w:val="auto"/>
          <w:spacing w:val="16"/>
          <w:kern w:val="0"/>
          <w:sz w:val="28"/>
          <w:szCs w:val="28"/>
        </w:rPr>
        <w:t>7 现场确认——首次会议</w:t>
      </w:r>
    </w:p>
    <w:p w14:paraId="6323F537">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参加评审组长主持召开的首次会议：</w:t>
      </w:r>
    </w:p>
    <w:p w14:paraId="45BD079A">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——与会各方代表介绍参会人员。</w:t>
      </w:r>
    </w:p>
    <w:p w14:paraId="382A9B4A">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w:t>
      </w:r>
      <w:r>
        <w:rPr>
          <w:rFonts w:hint="default" w:ascii="Times New Roman" w:hAnsi="Times New Roman" w:eastAsia="国标宋体" w:cs="Times New Roman"/>
          <w:color w:val="auto"/>
          <w:spacing w:val="16"/>
          <w:kern w:val="0"/>
          <w:sz w:val="28"/>
          <w:szCs w:val="28"/>
          <w:lang w:eastAsia="zh-CN"/>
        </w:rPr>
        <w:t>申请单位</w:t>
      </w:r>
      <w:r>
        <w:rPr>
          <w:rFonts w:hint="default" w:ascii="Times New Roman" w:hAnsi="Times New Roman" w:eastAsia="国标宋体" w:cs="Times New Roman"/>
          <w:color w:val="auto"/>
          <w:spacing w:val="16"/>
          <w:kern w:val="0"/>
          <w:sz w:val="28"/>
          <w:szCs w:val="28"/>
        </w:rPr>
        <w:t>简要介绍整改工作的准备情况和自查情况。</w:t>
      </w:r>
    </w:p>
    <w:p w14:paraId="12DF88EC">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lang w:val="en-US" w:eastAsia="zh-CN"/>
        </w:rPr>
        <w:t>F</w:t>
      </w:r>
      <w:r>
        <w:rPr>
          <w:rFonts w:hint="default" w:ascii="Times New Roman" w:hAnsi="Times New Roman" w:eastAsia="国标宋体" w:cs="Times New Roman"/>
          <w:color w:val="auto"/>
          <w:spacing w:val="16"/>
          <w:kern w:val="0"/>
          <w:sz w:val="28"/>
          <w:szCs w:val="28"/>
        </w:rPr>
        <w:t>8 现场确认——意见交流</w:t>
      </w:r>
    </w:p>
    <w:p w14:paraId="5F8A6145">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参加由评审组长主持召开的</w:t>
      </w:r>
      <w:r>
        <w:rPr>
          <w:rFonts w:hint="default" w:ascii="Times New Roman" w:hAnsi="Times New Roman" w:eastAsia="国标宋体" w:cs="Times New Roman"/>
          <w:color w:val="auto"/>
          <w:spacing w:val="16"/>
          <w:kern w:val="0"/>
          <w:sz w:val="28"/>
          <w:szCs w:val="28"/>
          <w:lang w:eastAsia="zh-CN"/>
        </w:rPr>
        <w:t>意见交流</w:t>
      </w:r>
      <w:r>
        <w:rPr>
          <w:rFonts w:hint="default" w:ascii="Times New Roman" w:hAnsi="Times New Roman" w:eastAsia="国标宋体" w:cs="Times New Roman"/>
          <w:color w:val="auto"/>
          <w:spacing w:val="16"/>
          <w:kern w:val="0"/>
          <w:sz w:val="28"/>
          <w:szCs w:val="28"/>
        </w:rPr>
        <w:t>会议。</w:t>
      </w:r>
    </w:p>
    <w:p w14:paraId="07C10E58">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w:t>
      </w:r>
      <w:r>
        <w:rPr>
          <w:rFonts w:hint="default" w:ascii="Times New Roman" w:hAnsi="Times New Roman" w:eastAsia="国标宋体" w:cs="Times New Roman"/>
          <w:color w:val="auto"/>
          <w:spacing w:val="16"/>
          <w:kern w:val="0"/>
          <w:sz w:val="28"/>
          <w:szCs w:val="28"/>
          <w:lang w:eastAsia="zh-CN"/>
        </w:rPr>
        <w:t>申请单位</w:t>
      </w:r>
      <w:r>
        <w:rPr>
          <w:rFonts w:hint="default" w:ascii="Times New Roman" w:hAnsi="Times New Roman" w:eastAsia="国标宋体" w:cs="Times New Roman"/>
          <w:color w:val="auto"/>
          <w:spacing w:val="16"/>
          <w:kern w:val="0"/>
          <w:sz w:val="28"/>
          <w:szCs w:val="28"/>
        </w:rPr>
        <w:t>对评审组提出的不符合项进行确认。</w:t>
      </w:r>
    </w:p>
    <w:p w14:paraId="708C9DE5">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w:t>
      </w:r>
      <w:r>
        <w:rPr>
          <w:rFonts w:hint="default" w:ascii="Times New Roman" w:hAnsi="Times New Roman" w:eastAsia="国标宋体" w:cs="Times New Roman"/>
          <w:color w:val="auto"/>
          <w:spacing w:val="16"/>
          <w:kern w:val="0"/>
          <w:sz w:val="28"/>
          <w:szCs w:val="28"/>
          <w:lang w:eastAsia="zh-CN"/>
        </w:rPr>
        <w:t>申请单位</w:t>
      </w:r>
      <w:r>
        <w:rPr>
          <w:rFonts w:hint="default" w:ascii="Times New Roman" w:hAnsi="Times New Roman" w:eastAsia="国标宋体" w:cs="Times New Roman"/>
          <w:color w:val="auto"/>
          <w:spacing w:val="16"/>
          <w:kern w:val="0"/>
          <w:sz w:val="28"/>
          <w:szCs w:val="28"/>
        </w:rPr>
        <w:t>有权提出新的证据，证明其符合性。</w:t>
      </w:r>
    </w:p>
    <w:p w14:paraId="26D14636">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——如</w:t>
      </w:r>
      <w:r>
        <w:rPr>
          <w:rFonts w:hint="default" w:ascii="Times New Roman" w:hAnsi="Times New Roman" w:eastAsia="国标宋体" w:cs="Times New Roman"/>
          <w:color w:val="auto"/>
          <w:spacing w:val="16"/>
          <w:kern w:val="0"/>
          <w:sz w:val="28"/>
          <w:szCs w:val="28"/>
          <w:lang w:eastAsia="zh-CN"/>
        </w:rPr>
        <w:t>申请单位</w:t>
      </w:r>
      <w:r>
        <w:rPr>
          <w:rFonts w:hint="default" w:ascii="Times New Roman" w:hAnsi="Times New Roman" w:eastAsia="国标宋体" w:cs="Times New Roman"/>
          <w:color w:val="auto"/>
          <w:spacing w:val="16"/>
          <w:kern w:val="0"/>
          <w:sz w:val="28"/>
          <w:szCs w:val="28"/>
        </w:rPr>
        <w:t>拒绝签署备忘录，</w:t>
      </w:r>
      <w:r>
        <w:rPr>
          <w:rFonts w:hint="default" w:ascii="Times New Roman" w:hAnsi="Times New Roman" w:eastAsia="国标宋体" w:cs="Times New Roman"/>
          <w:color w:val="auto"/>
          <w:spacing w:val="16"/>
          <w:kern w:val="0"/>
          <w:sz w:val="28"/>
          <w:szCs w:val="28"/>
          <w:lang w:eastAsia="zh-CN"/>
        </w:rPr>
        <w:t>申请单位</w:t>
      </w:r>
      <w:r>
        <w:rPr>
          <w:rFonts w:hint="default" w:ascii="Times New Roman" w:hAnsi="Times New Roman" w:eastAsia="国标宋体" w:cs="Times New Roman"/>
          <w:color w:val="auto"/>
          <w:spacing w:val="16"/>
          <w:kern w:val="0"/>
          <w:sz w:val="28"/>
          <w:szCs w:val="28"/>
        </w:rPr>
        <w:t>应当书面陈述理由，加盖</w:t>
      </w:r>
      <w:r>
        <w:rPr>
          <w:rFonts w:hint="default" w:ascii="Times New Roman" w:hAnsi="Times New Roman" w:eastAsia="国标宋体" w:cs="Times New Roman"/>
          <w:color w:val="auto"/>
          <w:spacing w:val="16"/>
          <w:kern w:val="0"/>
          <w:sz w:val="28"/>
          <w:szCs w:val="28"/>
          <w:lang w:eastAsia="zh-CN"/>
        </w:rPr>
        <w:t>申请单位</w:t>
      </w:r>
      <w:r>
        <w:rPr>
          <w:rFonts w:hint="default" w:ascii="Times New Roman" w:hAnsi="Times New Roman" w:eastAsia="国标宋体" w:cs="Times New Roman"/>
          <w:color w:val="auto"/>
          <w:spacing w:val="16"/>
          <w:kern w:val="0"/>
          <w:sz w:val="28"/>
          <w:szCs w:val="28"/>
        </w:rPr>
        <w:t>印章</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公章</w:t>
      </w:r>
      <w:r>
        <w:rPr>
          <w:rFonts w:hint="default" w:ascii="Times New Roman" w:hAnsi="Times New Roman" w:eastAsia="国标宋体" w:cs="Times New Roman"/>
          <w:color w:val="auto"/>
          <w:spacing w:val="16"/>
          <w:kern w:val="0"/>
          <w:sz w:val="28"/>
          <w:szCs w:val="28"/>
          <w:lang w:eastAsia="zh-CN"/>
        </w:rPr>
        <w:t>）</w:t>
      </w:r>
      <w:r>
        <w:rPr>
          <w:rFonts w:hint="default" w:ascii="Times New Roman" w:hAnsi="Times New Roman" w:eastAsia="国标宋体" w:cs="Times New Roman"/>
          <w:color w:val="auto"/>
          <w:spacing w:val="16"/>
          <w:kern w:val="0"/>
          <w:sz w:val="28"/>
          <w:szCs w:val="28"/>
        </w:rPr>
        <w:t>后交评审组长。</w:t>
      </w:r>
    </w:p>
    <w:p w14:paraId="4C9A8E10">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意见交流会也可以与</w:t>
      </w:r>
      <w:r>
        <w:rPr>
          <w:rFonts w:hint="default" w:ascii="Times New Roman" w:hAnsi="Times New Roman" w:eastAsia="国标宋体" w:cs="Times New Roman"/>
          <w:color w:val="auto"/>
          <w:spacing w:val="16"/>
          <w:kern w:val="0"/>
          <w:sz w:val="28"/>
          <w:szCs w:val="28"/>
          <w:lang w:eastAsia="zh-CN"/>
        </w:rPr>
        <w:t>总结会</w:t>
      </w:r>
      <w:r>
        <w:rPr>
          <w:rFonts w:hint="default" w:ascii="Times New Roman" w:hAnsi="Times New Roman" w:eastAsia="国标宋体" w:cs="Times New Roman"/>
          <w:color w:val="auto"/>
          <w:spacing w:val="16"/>
          <w:kern w:val="0"/>
          <w:sz w:val="28"/>
          <w:szCs w:val="28"/>
        </w:rPr>
        <w:t>议合并进行。</w:t>
      </w:r>
    </w:p>
    <w:p w14:paraId="670F8792">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bookmarkStart w:id="98" w:name="_bookmark12"/>
      <w:bookmarkEnd w:id="98"/>
      <w:r>
        <w:rPr>
          <w:rFonts w:hint="default" w:ascii="Times New Roman" w:hAnsi="Times New Roman" w:eastAsia="国标宋体" w:cs="Times New Roman"/>
          <w:color w:val="auto"/>
          <w:spacing w:val="16"/>
          <w:kern w:val="0"/>
          <w:sz w:val="28"/>
          <w:szCs w:val="28"/>
          <w:lang w:val="en-US" w:eastAsia="zh-CN"/>
        </w:rPr>
        <w:t>F</w:t>
      </w:r>
      <w:r>
        <w:rPr>
          <w:rFonts w:hint="default" w:ascii="Times New Roman" w:hAnsi="Times New Roman" w:eastAsia="国标宋体" w:cs="Times New Roman"/>
          <w:color w:val="auto"/>
          <w:spacing w:val="16"/>
          <w:kern w:val="0"/>
          <w:sz w:val="28"/>
          <w:szCs w:val="28"/>
        </w:rPr>
        <w:t>9 现场确认——</w:t>
      </w:r>
      <w:r>
        <w:rPr>
          <w:rFonts w:hint="default" w:ascii="Times New Roman" w:hAnsi="Times New Roman" w:eastAsia="国标宋体" w:cs="Times New Roman"/>
          <w:color w:val="auto"/>
          <w:spacing w:val="16"/>
          <w:kern w:val="0"/>
          <w:sz w:val="28"/>
          <w:szCs w:val="28"/>
          <w:lang w:eastAsia="zh-CN"/>
        </w:rPr>
        <w:t>总结会</w:t>
      </w:r>
      <w:r>
        <w:rPr>
          <w:rFonts w:hint="default" w:ascii="Times New Roman" w:hAnsi="Times New Roman" w:eastAsia="国标宋体" w:cs="Times New Roman"/>
          <w:color w:val="auto"/>
          <w:spacing w:val="16"/>
          <w:kern w:val="0"/>
          <w:sz w:val="28"/>
          <w:szCs w:val="28"/>
        </w:rPr>
        <w:t>议</w:t>
      </w:r>
    </w:p>
    <w:p w14:paraId="75FB7D4A">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参加由评审组长主持召开的</w:t>
      </w:r>
      <w:r>
        <w:rPr>
          <w:rFonts w:hint="default" w:ascii="Times New Roman" w:hAnsi="Times New Roman" w:eastAsia="国标宋体" w:cs="Times New Roman"/>
          <w:color w:val="auto"/>
          <w:spacing w:val="16"/>
          <w:kern w:val="0"/>
          <w:sz w:val="28"/>
          <w:szCs w:val="28"/>
          <w:lang w:eastAsia="zh-CN"/>
        </w:rPr>
        <w:t>总结会</w:t>
      </w:r>
      <w:r>
        <w:rPr>
          <w:rFonts w:hint="default" w:ascii="Times New Roman" w:hAnsi="Times New Roman" w:eastAsia="国标宋体" w:cs="Times New Roman"/>
          <w:color w:val="auto"/>
          <w:spacing w:val="16"/>
          <w:kern w:val="0"/>
          <w:sz w:val="28"/>
          <w:szCs w:val="28"/>
        </w:rPr>
        <w:t>议：</w:t>
      </w:r>
    </w:p>
    <w:p w14:paraId="7409579A">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w:t>
      </w:r>
      <w:r>
        <w:rPr>
          <w:rFonts w:hint="default" w:ascii="Times New Roman" w:hAnsi="Times New Roman" w:eastAsia="国标宋体" w:cs="Times New Roman"/>
          <w:color w:val="auto"/>
          <w:spacing w:val="16"/>
          <w:kern w:val="0"/>
          <w:sz w:val="28"/>
          <w:szCs w:val="28"/>
          <w:lang w:eastAsia="zh-CN"/>
        </w:rPr>
        <w:t>申请单位</w:t>
      </w:r>
      <w:r>
        <w:rPr>
          <w:rFonts w:hint="default" w:ascii="Times New Roman" w:hAnsi="Times New Roman" w:eastAsia="国标宋体" w:cs="Times New Roman"/>
          <w:color w:val="auto"/>
          <w:spacing w:val="16"/>
          <w:kern w:val="0"/>
          <w:sz w:val="28"/>
          <w:szCs w:val="28"/>
        </w:rPr>
        <w:t>负责人代表机构表态。</w:t>
      </w:r>
    </w:p>
    <w:p w14:paraId="2E64A4DE">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r>
        <w:rPr>
          <w:rFonts w:hint="default" w:ascii="Times New Roman" w:hAnsi="Times New Roman" w:eastAsia="国标宋体" w:cs="Times New Roman"/>
          <w:color w:val="auto"/>
          <w:spacing w:val="16"/>
          <w:kern w:val="0"/>
          <w:sz w:val="28"/>
          <w:szCs w:val="28"/>
        </w:rPr>
        <w:t>——接收评审组长移交的《</w:t>
      </w:r>
      <w:r>
        <w:rPr>
          <w:rFonts w:hint="default" w:ascii="Times New Roman" w:hAnsi="Times New Roman" w:eastAsia="国标宋体" w:cs="Times New Roman"/>
          <w:color w:val="auto"/>
          <w:spacing w:val="16"/>
          <w:kern w:val="0"/>
          <w:sz w:val="28"/>
          <w:szCs w:val="28"/>
          <w:lang w:eastAsia="zh-CN"/>
        </w:rPr>
        <w:t>特种设备检测机构核准鉴定评审工作备忘录</w:t>
      </w:r>
      <w:r>
        <w:rPr>
          <w:rFonts w:hint="default" w:ascii="Times New Roman" w:hAnsi="Times New Roman" w:eastAsia="国标宋体" w:cs="Times New Roman"/>
          <w:color w:val="auto"/>
          <w:spacing w:val="16"/>
          <w:kern w:val="0"/>
          <w:sz w:val="28"/>
          <w:szCs w:val="28"/>
        </w:rPr>
        <w:t>》。</w:t>
      </w:r>
    </w:p>
    <w:p w14:paraId="5E39367F">
      <w:pPr>
        <w:adjustRightInd w:val="0"/>
        <w:snapToGrid w:val="0"/>
        <w:spacing w:line="360" w:lineRule="auto"/>
        <w:ind w:firstLine="624" w:firstLineChars="200"/>
        <w:rPr>
          <w:rFonts w:hint="default" w:ascii="Times New Roman" w:hAnsi="Times New Roman" w:eastAsia="国标宋体" w:cs="Times New Roman"/>
          <w:color w:val="auto"/>
          <w:spacing w:val="16"/>
          <w:kern w:val="0"/>
          <w:sz w:val="28"/>
          <w:szCs w:val="28"/>
        </w:rPr>
      </w:pPr>
    </w:p>
    <w:p w14:paraId="599F8B91">
      <w:pPr>
        <w:rPr>
          <w:rFonts w:hint="default" w:ascii="Times New Roman" w:hAnsi="Times New Roman" w:eastAsia="国标宋体" w:cs="Times New Roman"/>
        </w:rPr>
        <w:sectPr>
          <w:footerReference r:id="rId17" w:type="default"/>
          <w:pgSz w:w="11906" w:h="16838"/>
          <w:pgMar w:top="1440" w:right="1083" w:bottom="1440" w:left="1083" w:header="851" w:footer="992" w:gutter="0"/>
          <w:pgBorders>
            <w:top w:val="none" w:sz="0" w:space="0"/>
            <w:left w:val="none" w:sz="0" w:space="0"/>
            <w:bottom w:val="none" w:sz="0" w:space="0"/>
            <w:right w:val="none" w:sz="0" w:space="0"/>
          </w:pgBorders>
          <w:pgNumType w:fmt="decimal"/>
          <w:cols w:space="425" w:num="1"/>
          <w:docGrid w:type="lines" w:linePitch="326" w:charSpace="0"/>
        </w:sectPr>
      </w:pPr>
    </w:p>
    <w:p w14:paraId="3F9B933C">
      <w:pPr>
        <w:pStyle w:val="2"/>
        <w:spacing w:before="308" w:line="228" w:lineRule="auto"/>
        <w:jc w:val="left"/>
        <w:rPr>
          <w:rFonts w:hint="default" w:ascii="Times New Roman" w:hAnsi="Times New Roman" w:eastAsia="国标宋体" w:cs="Times New Roman"/>
          <w:b w:val="0"/>
          <w:bCs/>
          <w:color w:val="auto"/>
          <w:spacing w:val="0"/>
          <w:sz w:val="31"/>
          <w:szCs w:val="31"/>
          <w:lang w:val="en-US" w:eastAsia="zh-CN"/>
        </w:rPr>
      </w:pPr>
      <w:bookmarkStart w:id="99" w:name="_Toc1388706370"/>
      <w:bookmarkStart w:id="100" w:name="_Toc999179777"/>
      <w:bookmarkStart w:id="101" w:name="_Toc230979341"/>
      <w:r>
        <w:rPr>
          <w:rFonts w:hint="default" w:ascii="Times New Roman" w:hAnsi="Times New Roman" w:eastAsia="国标宋体" w:cs="Times New Roman"/>
          <w:b w:val="0"/>
          <w:bCs/>
          <w:color w:val="auto"/>
          <w:spacing w:val="0"/>
          <w:sz w:val="31"/>
          <w:szCs w:val="31"/>
          <w:lang w:val="en-US" w:eastAsia="zh-CN"/>
        </w:rPr>
        <w:t>附件G   终止评审确认表</w:t>
      </w:r>
      <w:bookmarkEnd w:id="99"/>
      <w:bookmarkEnd w:id="100"/>
      <w:bookmarkEnd w:id="101"/>
    </w:p>
    <w:p w14:paraId="362988D3">
      <w:pPr>
        <w:outlineLvl w:val="9"/>
        <w:rPr>
          <w:rFonts w:hint="default" w:ascii="Times New Roman" w:hAnsi="Times New Roman" w:eastAsia="国标宋体" w:cs="Times New Roman"/>
          <w:color w:val="auto"/>
          <w:lang w:val="en-US" w:eastAsia="zh-CN"/>
        </w:rPr>
      </w:pPr>
    </w:p>
    <w:p w14:paraId="653FB6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outlineLvl w:val="9"/>
        <w:rPr>
          <w:rFonts w:hint="default" w:ascii="Times New Roman" w:hAnsi="Times New Roman" w:eastAsia="国标宋体" w:cs="Times New Roman"/>
          <w:color w:val="auto"/>
          <w:sz w:val="28"/>
          <w:szCs w:val="28"/>
          <w:lang w:bidi="ar"/>
        </w:rPr>
      </w:pPr>
      <w:r>
        <w:rPr>
          <w:rFonts w:hint="default" w:ascii="Times New Roman" w:hAnsi="Times New Roman" w:eastAsia="国标宋体" w:cs="Times New Roman"/>
          <w:color w:val="auto"/>
          <w:sz w:val="28"/>
          <w:szCs w:val="28"/>
          <w:lang w:bidi="ar"/>
        </w:rPr>
        <w:t xml:space="preserve">1. </w:t>
      </w:r>
      <w:r>
        <w:rPr>
          <w:rFonts w:hint="default" w:ascii="Times New Roman" w:hAnsi="Times New Roman" w:eastAsia="国标宋体" w:cs="Times New Roman"/>
          <w:color w:val="auto"/>
          <w:sz w:val="28"/>
          <w:szCs w:val="28"/>
          <w:lang w:val="en-US" w:eastAsia="zh-CN" w:bidi="ar"/>
        </w:rPr>
        <w:t>资源条件不具备、</w:t>
      </w:r>
      <w:r>
        <w:rPr>
          <w:rFonts w:hint="default" w:ascii="Times New Roman" w:hAnsi="Times New Roman" w:eastAsia="国标宋体" w:cs="Times New Roman"/>
          <w:color w:val="auto"/>
          <w:sz w:val="28"/>
          <w:szCs w:val="28"/>
          <w:lang w:bidi="ar"/>
        </w:rPr>
        <w:t>资料严重失实（任一项即终止）</w:t>
      </w:r>
    </w:p>
    <w:p w14:paraId="7C1EC1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主体（</w:t>
      </w:r>
      <w:r>
        <w:rPr>
          <w:rFonts w:hint="default" w:ascii="Times New Roman" w:hAnsi="Times New Roman" w:eastAsia="国标宋体" w:cs="Times New Roman"/>
          <w:color w:val="auto"/>
          <w:kern w:val="0"/>
          <w:sz w:val="28"/>
          <w:szCs w:val="28"/>
          <w:highlight w:val="none"/>
          <w:lang w:val="en-US" w:eastAsia="zh-CN" w:bidi="ar"/>
        </w:rPr>
        <w:t>名称、</w:t>
      </w:r>
      <w:r>
        <w:rPr>
          <w:rFonts w:hint="default" w:ascii="Times New Roman" w:hAnsi="Times New Roman" w:eastAsia="国标宋体" w:cs="Times New Roman"/>
          <w:color w:val="auto"/>
          <w:kern w:val="0"/>
          <w:sz w:val="28"/>
          <w:szCs w:val="28"/>
          <w:lang w:val="en-US" w:eastAsia="zh-CN" w:bidi="ar"/>
        </w:rPr>
        <w:t>地址、法定代表人等）信息与实际严重不符，且无法提供有效证明</w:t>
      </w:r>
    </w:p>
    <w:p w14:paraId="7A6D4A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关键岗位人员资质、社保、劳动合同虚假、挂靠、冒名</w:t>
      </w:r>
    </w:p>
    <w:p w14:paraId="66E739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sz w:val="28"/>
          <w:szCs w:val="28"/>
          <w:lang w:bidi="ar"/>
        </w:rPr>
      </w:pP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color w:val="auto"/>
          <w:sz w:val="28"/>
          <w:szCs w:val="28"/>
          <w:lang w:bidi="ar"/>
        </w:rPr>
        <w:t>人员严重不足（申请单位人员数量不足</w:t>
      </w:r>
      <w:r>
        <w:rPr>
          <w:rFonts w:hint="default" w:ascii="Times New Roman" w:hAnsi="Times New Roman" w:eastAsia="国标宋体" w:cs="Times New Roman"/>
          <w:color w:val="auto"/>
          <w:sz w:val="28"/>
          <w:szCs w:val="28"/>
          <w:lang w:eastAsia="zh-CN" w:bidi="ar"/>
        </w:rPr>
        <w:t>《核准规则》</w:t>
      </w:r>
      <w:r>
        <w:rPr>
          <w:rFonts w:hint="default" w:ascii="Times New Roman" w:hAnsi="Times New Roman" w:eastAsia="国标宋体" w:cs="Times New Roman"/>
          <w:color w:val="auto"/>
          <w:sz w:val="28"/>
          <w:szCs w:val="28"/>
          <w:lang w:bidi="ar"/>
        </w:rPr>
        <w:t>人员要求总数量的</w:t>
      </w:r>
      <w:r>
        <w:rPr>
          <w:rFonts w:hint="default" w:ascii="Times New Roman" w:hAnsi="Times New Roman" w:eastAsia="国标宋体" w:cs="Times New Roman"/>
          <w:color w:val="auto"/>
          <w:sz w:val="28"/>
          <w:szCs w:val="28"/>
          <w:lang w:eastAsia="zh-CN" w:bidi="ar"/>
        </w:rPr>
        <w:t>7</w:t>
      </w:r>
      <w:r>
        <w:rPr>
          <w:rFonts w:hint="default" w:ascii="Times New Roman" w:hAnsi="Times New Roman" w:eastAsia="国标宋体" w:cs="Times New Roman"/>
          <w:color w:val="auto"/>
          <w:sz w:val="28"/>
          <w:szCs w:val="28"/>
          <w:lang w:bidi="ar"/>
        </w:rPr>
        <w:t>0%）</w:t>
      </w:r>
    </w:p>
    <w:p w14:paraId="26E021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sz w:val="28"/>
          <w:szCs w:val="28"/>
          <w:lang w:bidi="ar"/>
        </w:rPr>
      </w:pP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color w:val="auto"/>
          <w:sz w:val="28"/>
          <w:szCs w:val="28"/>
          <w:lang w:bidi="ar"/>
        </w:rPr>
        <w:t>场所严重不符合要求</w:t>
      </w:r>
    </w:p>
    <w:p w14:paraId="1D6E58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color w:val="auto"/>
          <w:sz w:val="28"/>
          <w:szCs w:val="28"/>
          <w:lang w:bidi="ar"/>
        </w:rPr>
        <w:t>缺乏必备的设备设施</w:t>
      </w:r>
    </w:p>
    <w:p w14:paraId="284760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p>
    <w:p w14:paraId="314A42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检测设备/仪器台账、购置证明、检定证书伪造、套用、严重不符</w:t>
      </w:r>
    </w:p>
    <w:p w14:paraId="26F6F5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租借设备、临时拼凑条件应付评审</w:t>
      </w:r>
    </w:p>
    <w:p w14:paraId="509B37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检测业绩、合同、报告、案例编造、虚假</w:t>
      </w:r>
    </w:p>
    <w:p w14:paraId="1B8DCF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strike w:val="0"/>
          <w:color w:val="auto"/>
          <w:spacing w:val="0"/>
          <w:sz w:val="28"/>
          <w:szCs w:val="28"/>
          <w:highlight w:val="none"/>
          <w:lang w:val="en-US" w:eastAsia="zh-CN" w:bidi="ar"/>
        </w:rPr>
      </w:pP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strike w:val="0"/>
          <w:color w:val="auto"/>
          <w:spacing w:val="0"/>
          <w:sz w:val="28"/>
          <w:szCs w:val="28"/>
          <w:highlight w:val="none"/>
          <w:lang w:val="en-US" w:eastAsia="zh-CN" w:bidi="ar"/>
        </w:rPr>
        <w:t>申请安全阀校验机构的校验场地无法满足要求，且无法立即整改</w:t>
      </w:r>
    </w:p>
    <w:p w14:paraId="10F17A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strike w:val="0"/>
          <w:color w:val="auto"/>
          <w:spacing w:val="0"/>
          <w:sz w:val="28"/>
          <w:szCs w:val="28"/>
          <w:highlight w:val="none"/>
          <w:lang w:val="en-US" w:eastAsia="zh-CN" w:bidi="ar"/>
        </w:rPr>
      </w:pPr>
    </w:p>
    <w:p w14:paraId="5185A6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outlineLvl w:val="9"/>
        <w:rPr>
          <w:rFonts w:hint="default" w:ascii="Times New Roman" w:hAnsi="Times New Roman" w:eastAsia="国标宋体" w:cs="Times New Roman"/>
          <w:color w:val="auto"/>
          <w:sz w:val="28"/>
          <w:szCs w:val="28"/>
          <w:lang w:bidi="ar"/>
        </w:rPr>
      </w:pPr>
      <w:r>
        <w:rPr>
          <w:rFonts w:hint="default" w:ascii="Times New Roman" w:hAnsi="Times New Roman" w:eastAsia="国标宋体" w:cs="Times New Roman"/>
          <w:color w:val="auto"/>
          <w:sz w:val="28"/>
          <w:szCs w:val="28"/>
          <w:lang w:bidi="ar"/>
        </w:rPr>
        <w:t>2. 质量管理体系</w:t>
      </w:r>
      <w:r>
        <w:rPr>
          <w:rFonts w:hint="default" w:ascii="Times New Roman" w:hAnsi="Times New Roman" w:eastAsia="国标宋体" w:cs="Times New Roman"/>
          <w:color w:val="auto"/>
          <w:sz w:val="28"/>
          <w:szCs w:val="28"/>
          <w:lang w:val="en-US" w:eastAsia="zh-CN" w:bidi="ar"/>
        </w:rPr>
        <w:t>未建立或</w:t>
      </w:r>
      <w:r>
        <w:rPr>
          <w:rFonts w:hint="default" w:ascii="Times New Roman" w:hAnsi="Times New Roman" w:eastAsia="国标宋体" w:cs="Times New Roman"/>
          <w:color w:val="auto"/>
          <w:sz w:val="28"/>
          <w:szCs w:val="28"/>
          <w:lang w:bidi="ar"/>
        </w:rPr>
        <w:t>不能有效实施（任一项即终止）</w:t>
      </w:r>
    </w:p>
    <w:p w14:paraId="1B9D15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未按 TSG Z7002-2022 建立质量管理体系</w:t>
      </w:r>
    </w:p>
    <w:p w14:paraId="7FC758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质量/技术负责人、责任师等关键岗位虚设、不履职</w:t>
      </w:r>
    </w:p>
    <w:p w14:paraId="39CFDE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人员无培训、无授权、无考核</w:t>
      </w:r>
    </w:p>
    <w:p w14:paraId="15CA0A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检测过程无方案、无记录、无管控，流程完全失控</w:t>
      </w:r>
    </w:p>
    <w:p w14:paraId="0784EB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实际检测过程，严重偏离体系文件或法规要求</w:t>
      </w:r>
    </w:p>
    <w:p w14:paraId="1F76D9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p>
    <w:p w14:paraId="44B039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outlineLvl w:val="9"/>
        <w:rPr>
          <w:rFonts w:hint="default" w:ascii="Times New Roman" w:hAnsi="Times New Roman" w:eastAsia="国标宋体" w:cs="Times New Roman"/>
          <w:color w:val="auto"/>
          <w:sz w:val="28"/>
          <w:szCs w:val="28"/>
          <w:lang w:bidi="ar"/>
        </w:rPr>
      </w:pPr>
      <w:r>
        <w:rPr>
          <w:rFonts w:hint="default" w:ascii="Times New Roman" w:hAnsi="Times New Roman" w:eastAsia="国标宋体" w:cs="Times New Roman"/>
          <w:color w:val="auto"/>
          <w:sz w:val="28"/>
          <w:szCs w:val="28"/>
          <w:lang w:bidi="ar"/>
        </w:rPr>
        <w:t>3. 严重的</w:t>
      </w:r>
      <w:r>
        <w:rPr>
          <w:rFonts w:hint="default" w:ascii="Times New Roman" w:hAnsi="Times New Roman" w:eastAsia="国标宋体" w:cs="Times New Roman"/>
          <w:color w:val="auto"/>
          <w:kern w:val="0"/>
          <w:sz w:val="28"/>
          <w:szCs w:val="28"/>
          <w:lang w:val="en-US" w:eastAsia="zh-CN" w:bidi="ar"/>
        </w:rPr>
        <w:t>检测</w:t>
      </w:r>
      <w:r>
        <w:rPr>
          <w:rFonts w:hint="default" w:ascii="Times New Roman" w:hAnsi="Times New Roman" w:eastAsia="国标宋体" w:cs="Times New Roman"/>
          <w:color w:val="auto"/>
          <w:sz w:val="28"/>
          <w:szCs w:val="28"/>
          <w:lang w:bidi="ar"/>
        </w:rPr>
        <w:t>质量问题（任一项即终止）</w:t>
      </w:r>
    </w:p>
    <w:p w14:paraId="2728C4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highlight w:val="none"/>
          <w:lang w:val="en-US" w:eastAsia="zh-CN" w:bidi="ar"/>
        </w:rPr>
      </w:pPr>
      <w:r>
        <w:rPr>
          <w:rFonts w:hint="eastAsia" w:ascii="Times New Roman" w:hAnsi="Times New Roman"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漏检法规、规范要求的关键检测项目</w:t>
      </w:r>
    </w:p>
    <w:p w14:paraId="6F5A1B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原始记录编造、篡改数据、无法复现检测过程</w:t>
      </w:r>
    </w:p>
    <w:p w14:paraId="44EACD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被检设备存在重大安全隐患，仍出具合格结论</w:t>
      </w:r>
    </w:p>
    <w:p w14:paraId="61B386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检测报告关键信息错误、结论失实、失去法律效力</w:t>
      </w:r>
    </w:p>
    <w:p w14:paraId="5F6BEE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伪造、篡改检测数据、报告、签字</w:t>
      </w:r>
    </w:p>
    <w:p w14:paraId="481721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highlight w:val="none"/>
          <w:lang w:val="en-US" w:eastAsia="zh-CN" w:bidi="ar"/>
        </w:rPr>
      </w:pPr>
      <w:r>
        <w:rPr>
          <w:rFonts w:hint="eastAsia" w:ascii="Times New Roman" w:hAnsi="Times New Roman"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原始记录与设备实际状况严重不符，数据明显编造</w:t>
      </w:r>
    </w:p>
    <w:p w14:paraId="59056F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highlight w:val="none"/>
          <w:lang w:val="en-US" w:eastAsia="zh-CN" w:bidi="ar"/>
        </w:rPr>
      </w:pPr>
    </w:p>
    <w:p w14:paraId="03630A41">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outlineLvl w:val="9"/>
        <w:rPr>
          <w:rFonts w:hint="default" w:ascii="Times New Roman" w:hAnsi="Times New Roman" w:eastAsia="国标宋体" w:cs="Times New Roman"/>
          <w:color w:val="auto"/>
          <w:sz w:val="28"/>
          <w:szCs w:val="28"/>
          <w:lang w:bidi="ar"/>
        </w:rPr>
      </w:pPr>
      <w:r>
        <w:rPr>
          <w:rFonts w:hint="default" w:ascii="Times New Roman" w:hAnsi="Times New Roman" w:eastAsia="国标宋体" w:cs="Times New Roman"/>
          <w:color w:val="auto"/>
          <w:sz w:val="28"/>
          <w:szCs w:val="28"/>
          <w:lang w:bidi="ar"/>
        </w:rPr>
        <w:t>违法、造假和虚假检验</w:t>
      </w:r>
      <w:r>
        <w:rPr>
          <w:rFonts w:hint="default" w:ascii="Times New Roman" w:hAnsi="Times New Roman" w:eastAsia="国标宋体" w:cs="Times New Roman"/>
          <w:color w:val="auto"/>
          <w:sz w:val="28"/>
          <w:szCs w:val="28"/>
          <w:lang w:eastAsia="zh-CN" w:bidi="ar"/>
        </w:rPr>
        <w:t>、检测</w:t>
      </w:r>
      <w:r>
        <w:rPr>
          <w:rFonts w:hint="default" w:ascii="Times New Roman" w:hAnsi="Times New Roman" w:eastAsia="国标宋体" w:cs="Times New Roman"/>
          <w:color w:val="auto"/>
          <w:sz w:val="28"/>
          <w:szCs w:val="28"/>
          <w:lang w:bidi="ar"/>
        </w:rPr>
        <w:t>行为（任一项即终止</w:t>
      </w:r>
      <w:r>
        <w:rPr>
          <w:rFonts w:hint="default" w:ascii="Times New Roman" w:hAnsi="Times New Roman" w:eastAsia="国标宋体" w:cs="Times New Roman"/>
          <w:color w:val="auto"/>
          <w:sz w:val="28"/>
          <w:szCs w:val="28"/>
          <w:lang w:eastAsia="zh-CN" w:bidi="ar"/>
        </w:rPr>
        <w:t>，</w:t>
      </w:r>
      <w:r>
        <w:rPr>
          <w:rFonts w:hint="default" w:ascii="Times New Roman" w:hAnsi="Times New Roman" w:eastAsia="国标宋体" w:cs="Times New Roman"/>
          <w:b w:val="0"/>
          <w:bCs w:val="0"/>
          <w:color w:val="auto"/>
          <w:sz w:val="28"/>
          <w:szCs w:val="28"/>
          <w:lang w:val="en-US" w:eastAsia="zh-CN" w:bidi="ar"/>
        </w:rPr>
        <w:t>之前已被监察部门处理完毕的不计入内</w:t>
      </w:r>
      <w:r>
        <w:rPr>
          <w:rFonts w:hint="default" w:ascii="Times New Roman" w:hAnsi="Times New Roman" w:eastAsia="国标宋体" w:cs="Times New Roman"/>
          <w:color w:val="auto"/>
          <w:sz w:val="28"/>
          <w:szCs w:val="28"/>
          <w:lang w:bidi="ar"/>
        </w:rPr>
        <w:t>）</w:t>
      </w:r>
    </w:p>
    <w:p w14:paraId="008A9906">
      <w:pPr>
        <w:keepNext w:val="0"/>
        <w:keepLines w:val="0"/>
        <w:widowControl/>
        <w:suppressLineNumbers w:val="0"/>
        <w:pBdr>
          <w:top w:val="none" w:color="auto" w:sz="0" w:space="0"/>
          <w:left w:val="none" w:color="auto" w:sz="0" w:space="0"/>
          <w:bottom w:val="none" w:color="auto" w:sz="0" w:space="0"/>
          <w:right w:val="none" w:color="auto" w:sz="0" w:space="0"/>
        </w:pBdr>
        <w:spacing w:line="360" w:lineRule="atLeast"/>
        <w:jc w:val="left"/>
        <w:rPr>
          <w:rFonts w:hint="default" w:ascii="Times New Roman" w:hAnsi="Times New Roman" w:eastAsia="国标宋体" w:cs="Times New Roman"/>
          <w:color w:val="auto"/>
          <w:kern w:val="0"/>
          <w:sz w:val="28"/>
          <w:szCs w:val="28"/>
          <w:highlight w:val="none"/>
          <w:lang w:val="en-US" w:eastAsia="zh-CN" w:bidi="ar"/>
        </w:rPr>
      </w:pPr>
      <w:r>
        <w:rPr>
          <w:rFonts w:hint="eastAsia" w:ascii="Times New Roman" w:hAnsi="Times New Roman"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未经核准或者超出核准范围、使用未取得相应资格的人员从事检验、检测的； </w:t>
      </w:r>
    </w:p>
    <w:p w14:paraId="085BF777">
      <w:pPr>
        <w:keepNext w:val="0"/>
        <w:keepLines w:val="0"/>
        <w:widowControl/>
        <w:suppressLineNumbers w:val="0"/>
        <w:jc w:val="left"/>
        <w:rPr>
          <w:rFonts w:hint="default" w:ascii="Times New Roman" w:hAnsi="Times New Roman" w:eastAsia="国标宋体" w:cs="Times New Roman"/>
          <w:color w:val="auto"/>
          <w:kern w:val="0"/>
          <w:sz w:val="28"/>
          <w:szCs w:val="28"/>
          <w:highlight w:val="none"/>
          <w:lang w:val="en-US" w:eastAsia="zh-CN" w:bidi="ar"/>
        </w:rPr>
      </w:pPr>
      <w:r>
        <w:rPr>
          <w:rFonts w:hint="eastAsia" w:eastAsia="国标宋体" w:cs="Times New Roman"/>
          <w:color w:val="auto"/>
          <w:kern w:val="0"/>
          <w:sz w:val="28"/>
          <w:szCs w:val="28"/>
          <w:highlight w:val="none"/>
          <w:lang w:val="en-US" w:eastAsia="zh-CN" w:bidi="ar"/>
        </w:rPr>
        <w:t>□实际检验</w:t>
      </w:r>
      <w:r>
        <w:rPr>
          <w:rFonts w:hint="default" w:ascii="Times New Roman" w:hAnsi="Times New Roman" w:eastAsia="国标宋体" w:cs="Times New Roman"/>
          <w:color w:val="auto"/>
          <w:kern w:val="0"/>
          <w:sz w:val="28"/>
          <w:szCs w:val="28"/>
          <w:highlight w:val="none"/>
          <w:lang w:val="en-US" w:eastAsia="zh-CN" w:bidi="ar"/>
        </w:rPr>
        <w:t>、检测</w:t>
      </w:r>
      <w:r>
        <w:rPr>
          <w:rFonts w:hint="eastAsia" w:eastAsia="国标宋体" w:cs="Times New Roman"/>
          <w:color w:val="auto"/>
          <w:kern w:val="0"/>
          <w:sz w:val="28"/>
          <w:szCs w:val="28"/>
          <w:highlight w:val="none"/>
          <w:lang w:val="en-US" w:eastAsia="zh-CN" w:bidi="ar"/>
        </w:rPr>
        <w:t>人员与检验报告不一致的；</w:t>
      </w:r>
    </w:p>
    <w:p w14:paraId="0FB60DC4">
      <w:pPr>
        <w:keepNext w:val="0"/>
        <w:keepLines w:val="0"/>
        <w:widowControl/>
        <w:suppressLineNumbers w:val="0"/>
        <w:pBdr>
          <w:top w:val="none" w:color="auto" w:sz="0" w:space="0"/>
          <w:left w:val="none" w:color="auto" w:sz="0" w:space="0"/>
          <w:bottom w:val="none" w:color="auto" w:sz="0" w:space="0"/>
          <w:right w:val="none" w:color="auto" w:sz="0" w:space="0"/>
        </w:pBdr>
        <w:spacing w:line="360" w:lineRule="atLeast"/>
        <w:jc w:val="left"/>
        <w:rPr>
          <w:rFonts w:hint="default" w:ascii="Times New Roman" w:hAnsi="Times New Roman" w:eastAsia="国标宋体" w:cs="Times New Roman"/>
          <w:color w:val="auto"/>
          <w:sz w:val="28"/>
          <w:szCs w:val="28"/>
          <w:highlight w:val="none"/>
          <w:lang w:bidi="ar"/>
        </w:rPr>
      </w:pPr>
      <w:r>
        <w:rPr>
          <w:rFonts w:hint="eastAsia" w:ascii="Times New Roman" w:hAnsi="Times New Roman"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未按照安全技术规范的要求进行检验、检测的； </w:t>
      </w:r>
    </w:p>
    <w:p w14:paraId="0253D5EF">
      <w:pPr>
        <w:keepNext w:val="0"/>
        <w:keepLines w:val="0"/>
        <w:widowControl/>
        <w:suppressLineNumbers w:val="0"/>
        <w:pBdr>
          <w:top w:val="none" w:color="auto" w:sz="0" w:space="0"/>
          <w:left w:val="none" w:color="auto" w:sz="0" w:space="0"/>
          <w:bottom w:val="none" w:color="auto" w:sz="0" w:space="0"/>
          <w:right w:val="none" w:color="auto" w:sz="0" w:space="0"/>
        </w:pBdr>
        <w:spacing w:line="360" w:lineRule="atLeast"/>
        <w:jc w:val="left"/>
        <w:rPr>
          <w:rFonts w:hint="default" w:ascii="Times New Roman" w:hAnsi="Times New Roman" w:eastAsia="国标宋体" w:cs="Times New Roman"/>
          <w:color w:val="auto"/>
          <w:sz w:val="28"/>
          <w:szCs w:val="28"/>
          <w:highlight w:val="none"/>
          <w:lang w:bidi="ar"/>
        </w:rPr>
      </w:pPr>
      <w:r>
        <w:rPr>
          <w:rFonts w:hint="eastAsia" w:ascii="Times New Roman" w:hAnsi="Times New Roman"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出具虚假的检测结果和鉴定结论或者检测结果和鉴定结论严重失实的；</w:t>
      </w:r>
    </w:p>
    <w:p w14:paraId="6B31B3AB">
      <w:pPr>
        <w:keepNext w:val="0"/>
        <w:keepLines w:val="0"/>
        <w:widowControl/>
        <w:suppressLineNumbers w:val="0"/>
        <w:pBdr>
          <w:top w:val="none" w:color="auto" w:sz="0" w:space="0"/>
          <w:left w:val="none" w:color="auto" w:sz="0" w:space="0"/>
          <w:bottom w:val="none" w:color="auto" w:sz="0" w:space="0"/>
          <w:right w:val="none" w:color="auto" w:sz="0" w:space="0"/>
        </w:pBdr>
        <w:spacing w:line="360" w:lineRule="atLeast"/>
        <w:jc w:val="left"/>
        <w:rPr>
          <w:rFonts w:hint="default" w:ascii="Times New Roman" w:hAnsi="Times New Roman" w:eastAsia="国标宋体" w:cs="Times New Roman"/>
          <w:color w:val="auto"/>
          <w:sz w:val="28"/>
          <w:szCs w:val="28"/>
          <w:highlight w:val="none"/>
          <w:lang w:bidi="ar"/>
        </w:rPr>
      </w:pPr>
      <w:r>
        <w:rPr>
          <w:rFonts w:hint="eastAsia" w:ascii="Times New Roman" w:hAnsi="Times New Roman"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发现特种设备存在严重事故隐患，未及时告知相关单位，并立即向负责特种设备安全监督管理的部门报告的； </w:t>
      </w:r>
    </w:p>
    <w:p w14:paraId="26AC4A67">
      <w:pPr>
        <w:keepNext w:val="0"/>
        <w:keepLines w:val="0"/>
        <w:widowControl/>
        <w:suppressLineNumbers w:val="0"/>
        <w:pBdr>
          <w:top w:val="none" w:color="auto" w:sz="0" w:space="0"/>
          <w:left w:val="none" w:color="auto" w:sz="0" w:space="0"/>
          <w:bottom w:val="none" w:color="auto" w:sz="0" w:space="0"/>
          <w:right w:val="none" w:color="auto" w:sz="0" w:space="0"/>
        </w:pBdr>
        <w:spacing w:line="360" w:lineRule="atLeast"/>
        <w:jc w:val="left"/>
        <w:rPr>
          <w:rFonts w:hint="default" w:ascii="Times New Roman" w:hAnsi="Times New Roman" w:eastAsia="国标宋体" w:cs="Times New Roman"/>
          <w:color w:val="auto"/>
          <w:sz w:val="28"/>
          <w:szCs w:val="28"/>
          <w:highlight w:val="none"/>
          <w:lang w:bidi="ar"/>
        </w:rPr>
      </w:pPr>
      <w:r>
        <w:rPr>
          <w:rFonts w:hint="eastAsia" w:ascii="Times New Roman" w:hAnsi="Times New Roman"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泄露检测过程中知悉的商业秘密的； </w:t>
      </w:r>
    </w:p>
    <w:p w14:paraId="6C9642AC">
      <w:pPr>
        <w:keepNext w:val="0"/>
        <w:keepLines w:val="0"/>
        <w:widowControl/>
        <w:suppressLineNumbers w:val="0"/>
        <w:pBdr>
          <w:top w:val="none" w:color="auto" w:sz="0" w:space="0"/>
          <w:left w:val="none" w:color="auto" w:sz="0" w:space="0"/>
          <w:bottom w:val="none" w:color="auto" w:sz="0" w:space="0"/>
          <w:right w:val="none" w:color="auto" w:sz="0" w:space="0"/>
        </w:pBdr>
        <w:spacing w:line="360" w:lineRule="atLeast"/>
        <w:jc w:val="left"/>
        <w:rPr>
          <w:rFonts w:hint="default" w:ascii="Times New Roman" w:hAnsi="Times New Roman" w:eastAsia="国标宋体" w:cs="Times New Roman"/>
          <w:color w:val="auto"/>
          <w:sz w:val="28"/>
          <w:szCs w:val="28"/>
          <w:highlight w:val="none"/>
          <w:lang w:bidi="ar"/>
        </w:rPr>
      </w:pPr>
      <w:r>
        <w:rPr>
          <w:rFonts w:hint="eastAsia" w:ascii="Times New Roman" w:hAnsi="Times New Roman"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从事有关特种设备的生产、经营活动的； </w:t>
      </w:r>
    </w:p>
    <w:p w14:paraId="46F7F4A5">
      <w:pPr>
        <w:keepNext w:val="0"/>
        <w:keepLines w:val="0"/>
        <w:widowControl/>
        <w:suppressLineNumbers w:val="0"/>
        <w:pBdr>
          <w:top w:val="none" w:color="auto" w:sz="0" w:space="0"/>
          <w:left w:val="none" w:color="auto" w:sz="0" w:space="0"/>
          <w:bottom w:val="none" w:color="auto" w:sz="0" w:space="0"/>
          <w:right w:val="none" w:color="auto" w:sz="0" w:space="0"/>
        </w:pBdr>
        <w:spacing w:line="360" w:lineRule="atLeast"/>
        <w:jc w:val="left"/>
        <w:rPr>
          <w:rFonts w:hint="default" w:ascii="Times New Roman" w:hAnsi="Times New Roman" w:eastAsia="国标宋体" w:cs="Times New Roman"/>
          <w:color w:val="auto"/>
          <w:sz w:val="28"/>
          <w:szCs w:val="28"/>
          <w:highlight w:val="none"/>
          <w:lang w:bidi="ar"/>
        </w:rPr>
      </w:pPr>
      <w:r>
        <w:rPr>
          <w:rFonts w:hint="eastAsia" w:ascii="Times New Roman" w:hAnsi="Times New Roman"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推荐或者监制、监销特种设备的； </w:t>
      </w:r>
    </w:p>
    <w:p w14:paraId="1E247C59">
      <w:pPr>
        <w:keepNext w:val="0"/>
        <w:keepLines w:val="0"/>
        <w:widowControl/>
        <w:suppressLineNumbers w:val="0"/>
        <w:pBdr>
          <w:top w:val="none" w:color="auto" w:sz="0" w:space="0"/>
          <w:left w:val="none" w:color="auto" w:sz="0" w:space="0"/>
          <w:bottom w:val="none" w:color="auto" w:sz="0" w:space="0"/>
          <w:right w:val="none" w:color="auto" w:sz="0" w:space="0"/>
        </w:pBdr>
        <w:spacing w:line="360" w:lineRule="atLeast"/>
        <w:jc w:val="left"/>
        <w:rPr>
          <w:rFonts w:hint="default" w:ascii="Times New Roman" w:hAnsi="Times New Roman" w:eastAsia="国标宋体" w:cs="Times New Roman"/>
          <w:color w:val="auto"/>
          <w:sz w:val="28"/>
          <w:szCs w:val="28"/>
          <w:highlight w:val="none"/>
          <w:lang w:bidi="ar"/>
        </w:rPr>
      </w:pPr>
      <w:r>
        <w:rPr>
          <w:rFonts w:hint="eastAsia" w:ascii="Times New Roman" w:hAnsi="Times New Roman"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利用</w:t>
      </w:r>
      <w:r>
        <w:rPr>
          <w:rFonts w:hint="default" w:ascii="Times New Roman" w:hAnsi="Times New Roman" w:eastAsia="国标宋体" w:cs="Times New Roman"/>
          <w:color w:val="auto"/>
          <w:kern w:val="0"/>
          <w:sz w:val="28"/>
          <w:szCs w:val="28"/>
          <w:lang w:val="en-US" w:eastAsia="zh-CN" w:bidi="ar"/>
        </w:rPr>
        <w:t>检测</w:t>
      </w:r>
      <w:r>
        <w:rPr>
          <w:rFonts w:hint="default" w:ascii="Times New Roman" w:hAnsi="Times New Roman" w:eastAsia="国标宋体" w:cs="Times New Roman"/>
          <w:color w:val="auto"/>
          <w:kern w:val="0"/>
          <w:sz w:val="28"/>
          <w:szCs w:val="28"/>
          <w:highlight w:val="none"/>
          <w:lang w:val="en-US" w:eastAsia="zh-CN" w:bidi="ar"/>
        </w:rPr>
        <w:t xml:space="preserve">工作故意刁难相关单位的。 </w:t>
      </w:r>
    </w:p>
    <w:p w14:paraId="409EAA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highlight w:val="none"/>
          <w:lang w:val="en-US" w:eastAsia="zh-CN" w:bidi="ar"/>
        </w:rPr>
      </w:pPr>
    </w:p>
    <w:p w14:paraId="4DF66D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b w:val="0"/>
          <w:bCs w:val="0"/>
          <w:color w:val="auto"/>
          <w:kern w:val="0"/>
          <w:sz w:val="28"/>
          <w:szCs w:val="28"/>
          <w:highlight w:val="none"/>
          <w:lang w:val="en-US" w:eastAsia="zh-CN" w:bidi="ar"/>
        </w:rPr>
      </w:pPr>
      <w:r>
        <w:rPr>
          <w:rFonts w:hint="default" w:ascii="Times New Roman" w:hAnsi="Times New Roman" w:eastAsia="国标宋体" w:cs="Times New Roman"/>
          <w:b w:val="0"/>
          <w:bCs w:val="0"/>
          <w:color w:val="auto"/>
          <w:kern w:val="0"/>
          <w:sz w:val="28"/>
          <w:szCs w:val="28"/>
          <w:highlight w:val="none"/>
          <w:lang w:val="en-US" w:eastAsia="zh-CN" w:bidi="ar"/>
        </w:rPr>
        <w:t>5.</w:t>
      </w:r>
      <w:r>
        <w:rPr>
          <w:rFonts w:hint="default" w:ascii="Times New Roman" w:hAnsi="Times New Roman" w:eastAsia="国标宋体" w:cs="Times New Roman"/>
          <w:b w:val="0"/>
          <w:bCs w:val="0"/>
          <w:color w:val="auto"/>
          <w:kern w:val="0"/>
          <w:sz w:val="28"/>
          <w:szCs w:val="28"/>
          <w:lang w:val="en-US" w:eastAsia="zh-CN" w:bidi="ar"/>
        </w:rPr>
        <w:t>其他</w:t>
      </w:r>
    </w:p>
    <w:p w14:paraId="37F37FAA">
      <w:pPr>
        <w:widowControl/>
        <w:pBdr>
          <w:top w:val="none" w:color="auto" w:sz="0" w:space="0"/>
          <w:left w:val="none" w:color="auto" w:sz="0" w:space="0"/>
          <w:bottom w:val="none" w:color="auto" w:sz="0" w:space="0"/>
          <w:right w:val="none" w:color="auto" w:sz="0" w:space="0"/>
        </w:pBdr>
        <w:spacing w:line="360" w:lineRule="atLeast"/>
        <w:ind w:firstLine="0" w:firstLineChars="0"/>
        <w:jc w:val="left"/>
        <w:rPr>
          <w:rFonts w:hint="default" w:ascii="Times New Roman" w:hAnsi="Times New Roman" w:eastAsia="国标宋体" w:cs="Times New Roman"/>
          <w:color w:val="auto"/>
          <w:spacing w:val="0"/>
          <w:sz w:val="28"/>
          <w:szCs w:val="28"/>
          <w:highlight w:val="none"/>
          <w:lang w:eastAsia="zh-CN" w:bidi="ar"/>
        </w:rPr>
      </w:pPr>
      <w:r>
        <w:rPr>
          <w:rFonts w:hint="eastAsia" w:ascii="Times New Roman" w:hAnsi="Times New Roman"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spacing w:val="0"/>
          <w:sz w:val="28"/>
          <w:szCs w:val="28"/>
          <w:highlight w:val="none"/>
          <w:lang w:val="en-US" w:eastAsia="zh-CN" w:bidi="ar"/>
        </w:rPr>
        <w:t>关键岗位人员和其他检验检测人员未按要求到评审现场（参照本指南</w:t>
      </w:r>
      <w:r>
        <w:rPr>
          <w:rFonts w:hint="default" w:ascii="Times New Roman" w:hAnsi="Times New Roman" w:eastAsia="国标宋体" w:cs="Times New Roman"/>
          <w:color w:val="auto"/>
          <w:spacing w:val="0"/>
          <w:sz w:val="28"/>
          <w:szCs w:val="28"/>
          <w:highlight w:val="none"/>
          <w:lang w:bidi="ar"/>
        </w:rPr>
        <w:t>5.7.1</w:t>
      </w:r>
      <w:r>
        <w:rPr>
          <w:rFonts w:hint="default" w:ascii="Times New Roman" w:hAnsi="Times New Roman" w:eastAsia="国标宋体" w:cs="Times New Roman"/>
          <w:color w:val="auto"/>
          <w:spacing w:val="0"/>
          <w:sz w:val="28"/>
          <w:szCs w:val="28"/>
          <w:highlight w:val="none"/>
          <w:lang w:eastAsia="zh-CN" w:bidi="ar"/>
        </w:rPr>
        <w:t>条</w:t>
      </w:r>
      <w:r>
        <w:rPr>
          <w:rFonts w:hint="default" w:ascii="Times New Roman" w:hAnsi="Times New Roman" w:eastAsia="国标宋体" w:cs="Times New Roman"/>
          <w:color w:val="auto"/>
          <w:spacing w:val="0"/>
          <w:sz w:val="28"/>
          <w:szCs w:val="28"/>
          <w:highlight w:val="none"/>
          <w:lang w:val="en-US" w:eastAsia="zh-CN" w:bidi="ar"/>
        </w:rPr>
        <w:t>）</w:t>
      </w:r>
    </w:p>
    <w:p w14:paraId="34A5A17E">
      <w:pPr>
        <w:widowControl/>
        <w:pBdr>
          <w:top w:val="none" w:color="auto" w:sz="0" w:space="0"/>
          <w:left w:val="none" w:color="auto" w:sz="0" w:space="0"/>
          <w:bottom w:val="none" w:color="auto" w:sz="0" w:space="0"/>
          <w:right w:val="none" w:color="auto" w:sz="0" w:space="0"/>
        </w:pBdr>
        <w:spacing w:line="360" w:lineRule="atLeast"/>
        <w:ind w:firstLine="0" w:firstLineChars="0"/>
        <w:jc w:val="left"/>
        <w:rPr>
          <w:rFonts w:hint="default" w:ascii="Times New Roman" w:hAnsi="Times New Roman" w:eastAsia="国标宋体" w:cs="Times New Roman"/>
          <w:color w:val="auto"/>
          <w:spacing w:val="0"/>
          <w:sz w:val="28"/>
          <w:szCs w:val="28"/>
          <w:highlight w:val="none"/>
          <w:lang w:eastAsia="zh-CN" w:bidi="ar"/>
        </w:rPr>
      </w:pPr>
      <w:r>
        <w:rPr>
          <w:rFonts w:hint="eastAsia" w:ascii="Times New Roman" w:hAnsi="Times New Roman"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spacing w:val="0"/>
          <w:sz w:val="28"/>
          <w:szCs w:val="28"/>
          <w:highlight w:val="none"/>
          <w:lang w:val="en-US" w:eastAsia="zh-CN" w:bidi="ar"/>
        </w:rPr>
        <w:t>采信能力验证结论为</w:t>
      </w:r>
      <w:r>
        <w:rPr>
          <w:rFonts w:hint="default" w:ascii="Times New Roman" w:hAnsi="Times New Roman" w:eastAsia="国标宋体" w:cs="Times New Roman"/>
          <w:color w:val="auto"/>
          <w:spacing w:val="0"/>
          <w:sz w:val="28"/>
          <w:szCs w:val="28"/>
          <w:highlight w:val="none"/>
          <w:lang w:bidi="ar"/>
        </w:rPr>
        <w:t>不符合特种设备安全技术规范或相关标准的要求</w:t>
      </w:r>
    </w:p>
    <w:p w14:paraId="7939507B">
      <w:pPr>
        <w:widowControl/>
        <w:pBdr>
          <w:top w:val="none" w:color="auto" w:sz="0" w:space="0"/>
          <w:left w:val="none" w:color="auto" w:sz="0" w:space="0"/>
          <w:bottom w:val="none" w:color="auto" w:sz="0" w:space="0"/>
          <w:right w:val="none" w:color="auto" w:sz="0" w:space="0"/>
        </w:pBdr>
        <w:autoSpaceDE/>
        <w:autoSpaceDN/>
        <w:snapToGrid/>
        <w:spacing w:line="360" w:lineRule="atLeast"/>
        <w:ind w:firstLine="0" w:firstLineChars="0"/>
        <w:jc w:val="left"/>
        <w:outlineLvl w:val="9"/>
        <w:rPr>
          <w:rFonts w:hint="default" w:ascii="Times New Roman" w:hAnsi="Times New Roman" w:eastAsia="国标宋体" w:cs="Times New Roman"/>
          <w:color w:val="auto"/>
          <w:spacing w:val="0"/>
          <w:sz w:val="28"/>
          <w:szCs w:val="28"/>
          <w:highlight w:val="none"/>
          <w:lang w:bidi="ar"/>
        </w:rPr>
      </w:pPr>
      <w:r>
        <w:rPr>
          <w:rFonts w:hint="eastAsia" w:ascii="Times New Roman" w:hAnsi="Times New Roman"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spacing w:val="0"/>
          <w:sz w:val="28"/>
          <w:szCs w:val="28"/>
          <w:highlight w:val="none"/>
          <w:lang w:eastAsia="zh-CN" w:bidi="ar"/>
        </w:rPr>
        <w:t>申请单位</w:t>
      </w:r>
      <w:r>
        <w:rPr>
          <w:rFonts w:hint="default" w:ascii="Times New Roman" w:hAnsi="Times New Roman" w:eastAsia="国标宋体" w:cs="Times New Roman"/>
          <w:color w:val="auto"/>
          <w:spacing w:val="0"/>
          <w:sz w:val="28"/>
          <w:szCs w:val="28"/>
          <w:highlight w:val="none"/>
          <w:lang w:bidi="ar"/>
        </w:rPr>
        <w:t>所在地出现不可抗拒的自然灾害等</w:t>
      </w:r>
    </w:p>
    <w:p w14:paraId="3770D604">
      <w:pPr>
        <w:widowControl/>
        <w:pBdr>
          <w:top w:val="none" w:color="auto" w:sz="0" w:space="0"/>
          <w:left w:val="none" w:color="auto" w:sz="0" w:space="0"/>
          <w:bottom w:val="none" w:color="auto" w:sz="0" w:space="0"/>
          <w:right w:val="none" w:color="auto" w:sz="0" w:space="0"/>
        </w:pBdr>
        <w:autoSpaceDE/>
        <w:autoSpaceDN/>
        <w:snapToGrid/>
        <w:spacing w:line="360" w:lineRule="atLeast"/>
        <w:ind w:firstLine="0" w:firstLineChars="0"/>
        <w:jc w:val="left"/>
        <w:outlineLvl w:val="9"/>
        <w:rPr>
          <w:rFonts w:hint="default" w:ascii="Times New Roman" w:hAnsi="Times New Roman" w:eastAsia="国标宋体" w:cs="Times New Roman"/>
          <w:color w:val="auto"/>
          <w:spacing w:val="0"/>
          <w:sz w:val="28"/>
          <w:szCs w:val="28"/>
          <w:highlight w:val="none"/>
          <w:lang w:bidi="ar"/>
        </w:rPr>
      </w:pPr>
      <w:r>
        <w:rPr>
          <w:rFonts w:hint="eastAsia" w:ascii="Times New Roman" w:hAnsi="Times New Roman"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spacing w:val="0"/>
          <w:sz w:val="28"/>
          <w:szCs w:val="28"/>
          <w:highlight w:val="none"/>
          <w:lang w:eastAsia="zh-CN" w:bidi="ar"/>
        </w:rPr>
        <w:t>申请单位</w:t>
      </w:r>
      <w:r>
        <w:rPr>
          <w:rFonts w:hint="default" w:ascii="Times New Roman" w:hAnsi="Times New Roman" w:eastAsia="国标宋体" w:cs="Times New Roman"/>
          <w:color w:val="auto"/>
          <w:spacing w:val="0"/>
          <w:sz w:val="28"/>
          <w:szCs w:val="28"/>
          <w:highlight w:val="none"/>
          <w:lang w:val="en-US" w:eastAsia="zh-CN" w:bidi="ar"/>
        </w:rPr>
        <w:t>发生</w:t>
      </w:r>
      <w:r>
        <w:rPr>
          <w:rFonts w:hint="default" w:ascii="Times New Roman" w:hAnsi="Times New Roman" w:eastAsia="国标宋体" w:cs="Times New Roman"/>
          <w:color w:val="auto"/>
          <w:spacing w:val="0"/>
          <w:sz w:val="28"/>
          <w:szCs w:val="28"/>
          <w:highlight w:val="none"/>
          <w:lang w:bidi="ar"/>
        </w:rPr>
        <w:t>安全事故</w:t>
      </w:r>
    </w:p>
    <w:p w14:paraId="728A4730">
      <w:pPr>
        <w:widowControl/>
        <w:pBdr>
          <w:top w:val="none" w:color="auto" w:sz="0" w:space="0"/>
          <w:left w:val="none" w:color="auto" w:sz="0" w:space="0"/>
          <w:bottom w:val="none" w:color="auto" w:sz="0" w:space="0"/>
          <w:right w:val="none" w:color="auto" w:sz="0" w:space="0"/>
        </w:pBdr>
        <w:spacing w:line="360" w:lineRule="atLeast"/>
        <w:jc w:val="left"/>
        <w:rPr>
          <w:rFonts w:hint="default" w:ascii="Times New Roman" w:hAnsi="Times New Roman" w:eastAsia="国标宋体" w:cs="Times New Roman"/>
          <w:color w:val="auto"/>
          <w:spacing w:val="0"/>
          <w:sz w:val="28"/>
          <w:szCs w:val="28"/>
          <w:lang w:eastAsia="zh-CN" w:bidi="ar"/>
        </w:rPr>
      </w:pPr>
      <w:r>
        <w:rPr>
          <w:rFonts w:hint="eastAsia" w:ascii="国标宋体" w:hAnsi="国标宋体" w:eastAsia="国标宋体" w:cs="国标宋体"/>
          <w:color w:val="auto"/>
          <w:kern w:val="0"/>
          <w:sz w:val="28"/>
          <w:szCs w:val="28"/>
          <w:highlight w:val="none"/>
          <w:lang w:val="en-US" w:eastAsia="zh-CN" w:bidi="ar"/>
        </w:rPr>
        <w:t>□</w:t>
      </w:r>
      <w:r>
        <w:rPr>
          <w:rFonts w:hint="default" w:ascii="Times New Roman" w:hAnsi="Times New Roman" w:eastAsia="国标宋体" w:cs="Times New Roman"/>
          <w:color w:val="auto"/>
          <w:spacing w:val="0"/>
          <w:sz w:val="28"/>
          <w:szCs w:val="28"/>
          <w:lang w:bidi="ar"/>
        </w:rPr>
        <w:t>其他使评审无法进行</w:t>
      </w:r>
      <w:r>
        <w:rPr>
          <w:rFonts w:hint="default" w:ascii="Times New Roman" w:hAnsi="Times New Roman" w:eastAsia="国标宋体" w:cs="Times New Roman"/>
          <w:color w:val="auto"/>
          <w:spacing w:val="0"/>
          <w:sz w:val="28"/>
          <w:szCs w:val="28"/>
          <w:lang w:val="en-US" w:eastAsia="zh-CN" w:bidi="ar"/>
        </w:rPr>
        <w:t>的情况</w:t>
      </w:r>
      <w:r>
        <w:rPr>
          <w:rFonts w:hint="default" w:ascii="Times New Roman" w:hAnsi="Times New Roman" w:eastAsia="国标宋体" w:cs="Times New Roman"/>
          <w:color w:val="auto"/>
          <w:spacing w:val="0"/>
          <w:sz w:val="28"/>
          <w:szCs w:val="28"/>
          <w:lang w:bidi="ar"/>
        </w:rPr>
        <w:t>或因其他原因需</w:t>
      </w:r>
      <w:r>
        <w:rPr>
          <w:rFonts w:hint="default" w:ascii="Times New Roman" w:hAnsi="Times New Roman" w:eastAsia="国标宋体" w:cs="Times New Roman"/>
          <w:color w:val="auto"/>
          <w:spacing w:val="0"/>
          <w:sz w:val="28"/>
          <w:szCs w:val="28"/>
          <w:lang w:val="en-US" w:eastAsia="zh-CN" w:bidi="ar"/>
        </w:rPr>
        <w:t>终止</w:t>
      </w:r>
      <w:r>
        <w:rPr>
          <w:rFonts w:hint="default" w:ascii="Times New Roman" w:hAnsi="Times New Roman" w:eastAsia="国标宋体" w:cs="Times New Roman"/>
          <w:color w:val="auto"/>
          <w:spacing w:val="0"/>
          <w:sz w:val="28"/>
          <w:szCs w:val="28"/>
          <w:lang w:bidi="ar"/>
        </w:rPr>
        <w:t>现场评审</w:t>
      </w:r>
    </w:p>
    <w:p w14:paraId="266EE256">
      <w:pPr>
        <w:widowControl/>
        <w:pBdr>
          <w:top w:val="none" w:color="auto" w:sz="0" w:space="0"/>
          <w:left w:val="none" w:color="auto" w:sz="0" w:space="0"/>
          <w:bottom w:val="none" w:color="auto" w:sz="0" w:space="0"/>
          <w:right w:val="none" w:color="auto" w:sz="0" w:space="0"/>
        </w:pBdr>
        <w:spacing w:line="360" w:lineRule="atLeast"/>
        <w:jc w:val="left"/>
        <w:rPr>
          <w:rFonts w:hint="default" w:ascii="Times New Roman" w:hAnsi="Times New Roman" w:eastAsia="国标宋体" w:cs="Times New Roman"/>
          <w:color w:val="auto"/>
          <w:spacing w:val="0"/>
          <w:sz w:val="28"/>
          <w:szCs w:val="28"/>
          <w:lang w:eastAsia="zh-CN" w:bidi="ar"/>
        </w:rPr>
      </w:pPr>
    </w:p>
    <w:p w14:paraId="0FAB656A">
      <w:pPr>
        <w:widowControl/>
        <w:pBdr>
          <w:top w:val="none" w:color="auto" w:sz="0" w:space="0"/>
          <w:left w:val="none" w:color="auto" w:sz="0" w:space="0"/>
          <w:bottom w:val="none" w:color="auto" w:sz="0" w:space="0"/>
          <w:right w:val="none" w:color="auto" w:sz="0" w:space="0"/>
        </w:pBdr>
        <w:spacing w:line="360" w:lineRule="atLeast"/>
        <w:jc w:val="left"/>
        <w:outlineLvl w:val="9"/>
        <w:rPr>
          <w:rFonts w:hint="default" w:ascii="Times New Roman" w:hAnsi="Times New Roman" w:eastAsia="国标宋体" w:cs="Times New Roman"/>
          <w:color w:val="auto"/>
          <w:sz w:val="28"/>
          <w:szCs w:val="28"/>
          <w:lang w:val="en-US" w:eastAsia="zh-CN" w:bidi="ar"/>
        </w:rPr>
      </w:pPr>
      <w:r>
        <w:rPr>
          <w:rFonts w:hint="default" w:ascii="Times New Roman" w:hAnsi="Times New Roman" w:eastAsia="国标宋体" w:cs="Times New Roman"/>
          <w:color w:val="auto"/>
          <w:spacing w:val="0"/>
          <w:sz w:val="28"/>
          <w:szCs w:val="28"/>
          <w:lang w:val="en-US" w:eastAsia="zh-CN" w:bidi="ar"/>
        </w:rPr>
        <w:t>补充说明：</w:t>
      </w:r>
      <w:r>
        <w:rPr>
          <w:rFonts w:hint="default" w:ascii="Times New Roman" w:hAnsi="Times New Roman" w:eastAsia="国标宋体" w:cs="Times New Roman"/>
          <w:color w:val="auto"/>
          <w:spacing w:val="0"/>
          <w:sz w:val="28"/>
          <w:szCs w:val="28"/>
          <w:u w:val="none"/>
          <w:lang w:val="en-US" w:eastAsia="zh-CN" w:bidi="ar"/>
        </w:rPr>
        <w:t xml:space="preserve">                                                                      </w:t>
      </w:r>
    </w:p>
    <w:p w14:paraId="12C62FC4">
      <w:pPr>
        <w:widowControl/>
        <w:pBdr>
          <w:top w:val="none" w:color="auto" w:sz="0" w:space="0"/>
          <w:left w:val="none" w:color="auto" w:sz="0" w:space="0"/>
          <w:bottom w:val="none" w:color="auto" w:sz="0" w:space="0"/>
          <w:right w:val="none" w:color="auto" w:sz="0" w:space="0"/>
        </w:pBdr>
        <w:spacing w:line="360" w:lineRule="atLeast"/>
        <w:jc w:val="left"/>
        <w:outlineLvl w:val="9"/>
        <w:rPr>
          <w:rFonts w:hint="default" w:ascii="Times New Roman" w:hAnsi="Times New Roman" w:eastAsia="国标宋体" w:cs="Times New Roman"/>
          <w:color w:val="auto"/>
          <w:sz w:val="28"/>
          <w:szCs w:val="28"/>
          <w:u w:val="none"/>
          <w:lang w:val="en-US" w:eastAsia="zh-CN" w:bidi="ar"/>
        </w:rPr>
      </w:pPr>
      <w:r>
        <w:rPr>
          <w:rFonts w:hint="default" w:ascii="Times New Roman" w:hAnsi="Times New Roman" w:eastAsia="国标宋体" w:cs="Times New Roman"/>
          <w:color w:val="auto"/>
          <w:sz w:val="28"/>
          <w:szCs w:val="28"/>
          <w:u w:val="none"/>
          <w:lang w:val="en-US" w:eastAsia="zh-CN" w:bidi="ar"/>
        </w:rPr>
        <w:t xml:space="preserve">                                                                                </w:t>
      </w:r>
    </w:p>
    <w:p w14:paraId="36F01DB1">
      <w:pPr>
        <w:widowControl/>
        <w:pBdr>
          <w:top w:val="none" w:color="auto" w:sz="0" w:space="0"/>
          <w:left w:val="none" w:color="auto" w:sz="0" w:space="0"/>
          <w:bottom w:val="none" w:color="auto" w:sz="0" w:space="0"/>
          <w:right w:val="none" w:color="auto" w:sz="0" w:space="0"/>
        </w:pBdr>
        <w:spacing w:line="360" w:lineRule="atLeast"/>
        <w:jc w:val="left"/>
        <w:outlineLvl w:val="9"/>
        <w:rPr>
          <w:rFonts w:hint="default" w:ascii="Times New Roman" w:hAnsi="Times New Roman" w:eastAsia="国标宋体" w:cs="Times New Roman"/>
          <w:color w:val="auto"/>
          <w:sz w:val="28"/>
          <w:szCs w:val="28"/>
          <w:u w:val="none"/>
          <w:lang w:val="en-US" w:eastAsia="zh-CN" w:bidi="ar"/>
        </w:rPr>
      </w:pPr>
      <w:r>
        <w:rPr>
          <w:rFonts w:hint="default" w:ascii="Times New Roman" w:hAnsi="Times New Roman" w:eastAsia="国标宋体" w:cs="Times New Roman"/>
          <w:color w:val="auto"/>
          <w:sz w:val="28"/>
          <w:szCs w:val="28"/>
          <w:u w:val="none"/>
          <w:lang w:val="en-US" w:eastAsia="zh-CN" w:bidi="ar"/>
        </w:rPr>
        <w:t xml:space="preserve">                                                                                </w:t>
      </w:r>
    </w:p>
    <w:p w14:paraId="3EFF4540">
      <w:pPr>
        <w:widowControl/>
        <w:pBdr>
          <w:top w:val="none" w:color="auto" w:sz="0" w:space="0"/>
          <w:left w:val="none" w:color="auto" w:sz="0" w:space="0"/>
          <w:bottom w:val="none" w:color="auto" w:sz="0" w:space="0"/>
          <w:right w:val="none" w:color="auto" w:sz="0" w:space="0"/>
        </w:pBdr>
        <w:spacing w:line="360" w:lineRule="atLeast"/>
        <w:jc w:val="left"/>
        <w:outlineLvl w:val="9"/>
        <w:rPr>
          <w:rFonts w:hint="default" w:ascii="Times New Roman" w:hAnsi="Times New Roman" w:eastAsia="国标宋体" w:cs="Times New Roman"/>
          <w:color w:val="auto"/>
          <w:sz w:val="28"/>
          <w:szCs w:val="28"/>
          <w:u w:val="none"/>
          <w:lang w:val="en-US" w:eastAsia="zh-CN" w:bidi="ar"/>
        </w:rPr>
      </w:pPr>
      <w:r>
        <w:rPr>
          <w:rFonts w:hint="default" w:ascii="Times New Roman" w:hAnsi="Times New Roman" w:eastAsia="国标宋体" w:cs="Times New Roman"/>
          <w:color w:val="auto"/>
          <w:sz w:val="28"/>
          <w:szCs w:val="28"/>
          <w:u w:val="none"/>
          <w:lang w:val="en-US" w:eastAsia="zh-CN" w:bidi="ar"/>
        </w:rPr>
        <w:t xml:space="preserve">                                                                                </w:t>
      </w:r>
    </w:p>
    <w:p w14:paraId="05BF39E0">
      <w:pPr>
        <w:widowControl/>
        <w:pBdr>
          <w:top w:val="none" w:color="auto" w:sz="0" w:space="0"/>
          <w:left w:val="none" w:color="auto" w:sz="0" w:space="0"/>
          <w:bottom w:val="none" w:color="auto" w:sz="0" w:space="0"/>
          <w:right w:val="none" w:color="auto" w:sz="0" w:space="0"/>
        </w:pBdr>
        <w:spacing w:line="360" w:lineRule="atLeast"/>
        <w:jc w:val="left"/>
        <w:outlineLvl w:val="9"/>
        <w:rPr>
          <w:rFonts w:hint="default" w:ascii="Times New Roman" w:hAnsi="Times New Roman" w:eastAsia="国标宋体" w:cs="Times New Roman"/>
          <w:color w:val="auto"/>
          <w:sz w:val="28"/>
          <w:szCs w:val="28"/>
          <w:u w:val="none"/>
          <w:lang w:val="en-US" w:eastAsia="zh-CN" w:bidi="ar"/>
        </w:rPr>
      </w:pPr>
      <w:r>
        <w:rPr>
          <w:rFonts w:hint="default" w:ascii="Times New Roman" w:hAnsi="Times New Roman" w:eastAsia="国标宋体" w:cs="Times New Roman"/>
          <w:color w:val="auto"/>
          <w:sz w:val="28"/>
          <w:szCs w:val="28"/>
          <w:u w:val="none"/>
          <w:lang w:val="en-US" w:eastAsia="zh-CN" w:bidi="ar"/>
        </w:rPr>
        <w:t xml:space="preserve">                                                                                </w:t>
      </w:r>
    </w:p>
    <w:p w14:paraId="5F61020C">
      <w:pPr>
        <w:widowControl/>
        <w:pBdr>
          <w:top w:val="none" w:color="auto" w:sz="0" w:space="0"/>
          <w:left w:val="none" w:color="auto" w:sz="0" w:space="0"/>
          <w:bottom w:val="none" w:color="auto" w:sz="0" w:space="0"/>
          <w:right w:val="none" w:color="auto" w:sz="0" w:space="0"/>
        </w:pBdr>
        <w:spacing w:line="360" w:lineRule="atLeast"/>
        <w:jc w:val="left"/>
        <w:outlineLvl w:val="9"/>
        <w:rPr>
          <w:rFonts w:hint="default" w:ascii="Times New Roman" w:hAnsi="Times New Roman" w:eastAsia="国标宋体" w:cs="Times New Roman"/>
          <w:color w:val="auto"/>
          <w:sz w:val="28"/>
          <w:szCs w:val="28"/>
          <w:lang w:val="en-US" w:eastAsia="zh-CN" w:bidi="ar"/>
        </w:rPr>
      </w:pPr>
    </w:p>
    <w:p w14:paraId="3FB04D8A">
      <w:pPr>
        <w:keepNext w:val="0"/>
        <w:keepLines w:val="0"/>
        <w:widowControl/>
        <w:suppressLineNumbers w:val="0"/>
        <w:pBdr>
          <w:top w:val="none" w:color="auto" w:sz="0" w:space="0"/>
          <w:left w:val="none" w:color="auto" w:sz="0" w:space="0"/>
          <w:right w:val="none" w:color="auto" w:sz="0" w:space="0"/>
        </w:pBdr>
        <w:spacing w:before="0" w:beforeAutospacing="0" w:after="0" w:afterAutospacing="0"/>
        <w:ind w:left="0" w:right="0"/>
        <w:jc w:val="left"/>
        <w:rPr>
          <w:rFonts w:hint="default" w:ascii="Times New Roman" w:hAnsi="Times New Roman" w:eastAsia="国标宋体" w:cs="Times New Roman"/>
          <w:color w:val="auto"/>
          <w:sz w:val="28"/>
          <w:szCs w:val="28"/>
          <w:lang w:bidi="ar"/>
        </w:rPr>
      </w:pPr>
      <w:r>
        <w:rPr>
          <w:rFonts w:hint="default" w:ascii="Times New Roman" w:hAnsi="Times New Roman" w:eastAsia="国标宋体" w:cs="Times New Roman"/>
          <w:color w:val="auto"/>
          <w:sz w:val="28"/>
          <w:szCs w:val="28"/>
          <w:lang w:bidi="ar"/>
        </w:rPr>
        <w:t>签字确认</w:t>
      </w:r>
    </w:p>
    <w:p w14:paraId="682E86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sz w:val="28"/>
          <w:szCs w:val="28"/>
          <w:lang w:bidi="ar"/>
        </w:rPr>
      </w:pPr>
      <w:r>
        <w:rPr>
          <w:rFonts w:hint="default" w:ascii="Times New Roman" w:hAnsi="Times New Roman" w:eastAsia="国标宋体" w:cs="Times New Roman"/>
          <w:color w:val="auto"/>
          <w:kern w:val="0"/>
          <w:sz w:val="28"/>
          <w:szCs w:val="28"/>
          <w:lang w:val="en-US" w:eastAsia="zh-CN" w:bidi="ar"/>
        </w:rPr>
        <w:t>评审组长签字：______________</w:t>
      </w:r>
    </w:p>
    <w:p w14:paraId="5C22EE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sz w:val="28"/>
          <w:szCs w:val="28"/>
          <w:lang w:bidi="ar"/>
        </w:rPr>
      </w:pPr>
      <w:r>
        <w:rPr>
          <w:rFonts w:hint="default" w:ascii="Times New Roman" w:hAnsi="Times New Roman" w:eastAsia="国标宋体" w:cs="Times New Roman"/>
          <w:color w:val="auto"/>
          <w:kern w:val="0"/>
          <w:sz w:val="28"/>
          <w:szCs w:val="28"/>
          <w:lang w:val="en-US" w:eastAsia="zh-CN" w:bidi="ar"/>
        </w:rPr>
        <w:t>评审组成员签字：______________　______________　______________</w:t>
      </w:r>
    </w:p>
    <w:p w14:paraId="43C48B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sz w:val="28"/>
          <w:szCs w:val="28"/>
          <w:lang w:bidi="ar"/>
        </w:rPr>
      </w:pPr>
      <w:r>
        <w:rPr>
          <w:rFonts w:hint="default" w:ascii="Times New Roman" w:hAnsi="Times New Roman" w:eastAsia="国标宋体" w:cs="Times New Roman"/>
          <w:color w:val="auto"/>
          <w:kern w:val="0"/>
          <w:sz w:val="28"/>
          <w:szCs w:val="28"/>
          <w:lang w:val="en-US" w:eastAsia="zh-CN" w:bidi="ar"/>
        </w:rPr>
        <w:t>申请单位代表意见：</w:t>
      </w: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认可上述事实与结论</w:t>
      </w:r>
      <w:r>
        <w:rPr>
          <w:rFonts w:hint="eastAsia" w:ascii="Times New Roman" w:hAnsi="Times New Roman"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不认可，理由：_______________________________________________________________________________________________________________</w:t>
      </w:r>
    </w:p>
    <w:p w14:paraId="136C85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default" w:ascii="Times New Roman" w:hAnsi="Times New Roman" w:eastAsia="国标宋体" w:cs="Times New Roman"/>
          <w:color w:val="auto"/>
          <w:kern w:val="0"/>
          <w:sz w:val="28"/>
          <w:szCs w:val="28"/>
          <w:lang w:val="en-US" w:eastAsia="zh-CN" w:bidi="ar"/>
        </w:rPr>
        <w:t>申请单位代表签字：______________</w:t>
      </w:r>
    </w:p>
    <w:p w14:paraId="6F1FDA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default" w:ascii="Times New Roman" w:hAnsi="Times New Roman" w:eastAsia="国标宋体" w:cs="Times New Roman"/>
          <w:color w:val="auto"/>
          <w:kern w:val="0"/>
          <w:sz w:val="28"/>
          <w:szCs w:val="28"/>
          <w:lang w:val="en-US" w:eastAsia="zh-CN" w:bidi="ar"/>
        </w:rPr>
        <w:t>属地特种设备安全监督管理部门签字：______________</w:t>
      </w:r>
    </w:p>
    <w:p w14:paraId="529D28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sz w:val="28"/>
          <w:szCs w:val="28"/>
          <w:lang w:bidi="ar"/>
        </w:rPr>
      </w:pPr>
      <w:r>
        <w:rPr>
          <w:rFonts w:hint="default" w:ascii="Times New Roman" w:hAnsi="Times New Roman" w:eastAsia="国标宋体" w:cs="Times New Roman"/>
          <w:color w:val="auto"/>
          <w:kern w:val="0"/>
          <w:sz w:val="28"/>
          <w:szCs w:val="28"/>
          <w:lang w:val="en-US" w:eastAsia="zh-CN" w:bidi="ar"/>
        </w:rPr>
        <w:t>（申请单位拒绝签字的，由评审组注明：评审组已当场告知，申请单位拒绝签字。）</w:t>
      </w:r>
    </w:p>
    <w:p w14:paraId="4BF9C878">
      <w:pPr>
        <w:widowControl/>
        <w:pBdr>
          <w:top w:val="none" w:color="auto" w:sz="0" w:space="0"/>
          <w:left w:val="none" w:color="auto" w:sz="0" w:space="0"/>
          <w:bottom w:val="none" w:color="auto" w:sz="0" w:space="0"/>
          <w:right w:val="none" w:color="auto" w:sz="0" w:space="0"/>
        </w:pBdr>
        <w:spacing w:line="360" w:lineRule="atLeast"/>
        <w:jc w:val="left"/>
        <w:rPr>
          <w:rFonts w:hint="default" w:ascii="Times New Roman" w:hAnsi="Times New Roman" w:eastAsia="国标宋体" w:cs="Times New Roman"/>
        </w:rPr>
      </w:pPr>
      <w:r>
        <w:rPr>
          <w:rFonts w:hint="default" w:ascii="Times New Roman" w:hAnsi="Times New Roman" w:eastAsia="国标宋体" w:cs="Times New Roman"/>
          <w:color w:val="auto"/>
          <w:kern w:val="0"/>
          <w:sz w:val="28"/>
          <w:szCs w:val="28"/>
          <w:lang w:val="en-US" w:eastAsia="zh-CN" w:bidi="ar"/>
        </w:rPr>
        <w:t>日期：______年____月____日</w:t>
      </w:r>
    </w:p>
    <w:sectPr>
      <w:pgSz w:w="11906" w:h="16838"/>
      <w:pgMar w:top="1440" w:right="1080" w:bottom="1440" w:left="1080" w:header="851" w:footer="992" w:gutter="0"/>
      <w:pgNumType w:fmt="decimal"/>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43"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国标宋体">
    <w:panose1 w:val="02000500000000000000"/>
    <w:charset w:val="86"/>
    <w:family w:val="auto"/>
    <w:pitch w:val="default"/>
    <w:sig w:usb0="00000001" w:usb1="28000000" w:usb2="00000000" w:usb3="00000000" w:csb0="00060007" w:csb1="00000000"/>
  </w:font>
  <w:font w:name="仿宋">
    <w:altName w:val="方正仿宋_GBK"/>
    <w:panose1 w:val="02010609060101010101"/>
    <w:charset w:val="86"/>
    <w:family w:val="roma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 w:name="Kingsoft UE">
    <w:panose1 w:val="02000100010000000000"/>
    <w:charset w:val="00"/>
    <w:family w:val="auto"/>
    <w:pitch w:val="default"/>
    <w:sig w:usb0="00000001" w:usb1="0000400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6A0D5">
    <w:pPr>
      <w:spacing w:line="230" w:lineRule="auto"/>
      <w:ind w:right="3"/>
      <w:jc w:val="right"/>
      <w:rPr>
        <w:rFonts w:ascii="仿宋" w:hAnsi="仿宋" w:eastAsia="仿宋" w:cs="仿宋"/>
        <w:sz w:val="17"/>
        <w:szCs w:val="17"/>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88207">
    <w:pPr>
      <w:spacing w:line="230" w:lineRule="auto"/>
      <w:jc w:val="right"/>
      <w:rPr>
        <w:rFonts w:ascii="仿宋" w:hAnsi="仿宋" w:eastAsia="仿宋" w:cs="仿宋"/>
        <w:sz w:val="17"/>
        <w:szCs w:val="17"/>
      </w:rPr>
    </w:pPr>
    <w:r>
      <w:rPr>
        <w:sz w:val="17"/>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4"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0109AA">
                          <w:pPr>
                            <w:pStyle w:val="7"/>
                          </w:pPr>
                          <w:r>
                            <w:t xml:space="preserve">第 </w:t>
                          </w:r>
                          <w:r>
                            <w:fldChar w:fldCharType="begin"/>
                          </w:r>
                          <w:r>
                            <w:instrText xml:space="preserve"> PAGE  \* MERGEFORMAT </w:instrText>
                          </w:r>
                          <w:r>
                            <w:fldChar w:fldCharType="separate"/>
                          </w:r>
                          <w:r>
                            <w:t>28</w:t>
                          </w:r>
                          <w:r>
                            <w:fldChar w:fldCharType="end"/>
                          </w:r>
                          <w:r>
                            <w:t xml:space="preserve"> 页</w:t>
                          </w:r>
                        </w:p>
                      </w:txbxContent>
                    </wps:txbx>
                    <wps:bodyPr wrap="none" lIns="0" tIns="0" rIns="0" bIns="0" upright="0">
                      <a:spAutoFit/>
                    </wps:bodyPr>
                  </wps:wsp>
                </a:graphicData>
              </a:graphic>
            </wp:anchor>
          </w:drawing>
        </mc:Choice>
        <mc:Fallback>
          <w:pict>
            <v:shape id="文本框 19"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11+M/LAQAAmwMAAA4AAAAAAAAAAQAgAAAAHgEAAGRycy9lMm9E&#10;b2MueG1sUEsFBgAAAAAGAAYAWQEAAFsFAAAAAA==&#10;">
              <v:fill on="f" focussize="0,0"/>
              <v:stroke on="f"/>
              <v:imagedata o:title=""/>
              <o:lock v:ext="edit" aspectratio="f"/>
              <v:textbox inset="0mm,0mm,0mm,0mm" style="mso-fit-shape-to-text:t;">
                <w:txbxContent>
                  <w:p w14:paraId="6B0109AA">
                    <w:pPr>
                      <w:pStyle w:val="7"/>
                    </w:pPr>
                    <w:r>
                      <w:t xml:space="preserve">第 </w:t>
                    </w:r>
                    <w:r>
                      <w:fldChar w:fldCharType="begin"/>
                    </w:r>
                    <w:r>
                      <w:instrText xml:space="preserve"> PAGE  \* MERGEFORMAT </w:instrText>
                    </w:r>
                    <w:r>
                      <w:fldChar w:fldCharType="separate"/>
                    </w:r>
                    <w:r>
                      <w:t>28</w:t>
                    </w:r>
                    <w:r>
                      <w:fldChar w:fldCharType="end"/>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0ABD9">
    <w:pPr>
      <w:spacing w:line="230" w:lineRule="auto"/>
      <w:jc w:val="right"/>
      <w:rPr>
        <w:rFonts w:ascii="仿宋" w:hAnsi="仿宋" w:eastAsia="仿宋" w:cs="仿宋"/>
        <w:sz w:val="17"/>
        <w:szCs w:val="17"/>
      </w:rPr>
    </w:pPr>
    <w:r>
      <w:rPr>
        <w:sz w:val="17"/>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5"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21EA1F">
                          <w:pPr>
                            <w:pStyle w:val="7"/>
                          </w:pPr>
                          <w:r>
                            <w:t xml:space="preserve">第 </w:t>
                          </w:r>
                          <w:r>
                            <w:fldChar w:fldCharType="begin"/>
                          </w:r>
                          <w:r>
                            <w:instrText xml:space="preserve"> PAGE  \* MERGEFORMAT </w:instrText>
                          </w:r>
                          <w:r>
                            <w:fldChar w:fldCharType="separate"/>
                          </w:r>
                          <w:r>
                            <w:t>29</w:t>
                          </w:r>
                          <w:r>
                            <w:fldChar w:fldCharType="end"/>
                          </w:r>
                          <w:r>
                            <w:t xml:space="preserve"> 页</w:t>
                          </w:r>
                        </w:p>
                      </w:txbxContent>
                    </wps:txbx>
                    <wps:bodyPr wrap="none" lIns="0" tIns="0" rIns="0" bIns="0" upright="0">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uJqDXcoBAACbAwAADgAAAAAAAAABACAAAAAeAQAAZHJzL2Uyb0Rv&#10;Yy54bWxQSwUGAAAAAAYABgBZAQAAWgUAAAAA&#10;">
              <v:fill on="f" focussize="0,0"/>
              <v:stroke on="f"/>
              <v:imagedata o:title=""/>
              <o:lock v:ext="edit" aspectratio="f"/>
              <v:textbox inset="0mm,0mm,0mm,0mm" style="mso-fit-shape-to-text:t;">
                <w:txbxContent>
                  <w:p w14:paraId="7921EA1F">
                    <w:pPr>
                      <w:pStyle w:val="7"/>
                    </w:pPr>
                    <w:r>
                      <w:t xml:space="preserve">第 </w:t>
                    </w:r>
                    <w:r>
                      <w:fldChar w:fldCharType="begin"/>
                    </w:r>
                    <w:r>
                      <w:instrText xml:space="preserve"> PAGE  \* MERGEFORMAT </w:instrText>
                    </w:r>
                    <w:r>
                      <w:fldChar w:fldCharType="separate"/>
                    </w:r>
                    <w:r>
                      <w:t>29</w:t>
                    </w:r>
                    <w:r>
                      <w:fldChar w:fldCharType="end"/>
                    </w:r>
                    <w: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86F72">
    <w:pPr>
      <w:spacing w:line="230" w:lineRule="auto"/>
      <w:ind w:right="3"/>
      <w:jc w:val="right"/>
      <w:rPr>
        <w:rFonts w:ascii="仿宋" w:hAnsi="仿宋" w:eastAsia="仿宋" w:cs="仿宋"/>
        <w:sz w:val="17"/>
        <w:szCs w:val="17"/>
      </w:rPr>
    </w:pPr>
    <w:r>
      <w:rPr>
        <w:sz w:val="17"/>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86"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475C935">
                          <w:pPr>
                            <w:pStyle w:val="7"/>
                          </w:pPr>
                          <w:r>
                            <w:t xml:space="preserve">第 </w:t>
                          </w:r>
                          <w:r>
                            <w:fldChar w:fldCharType="begin"/>
                          </w:r>
                          <w:r>
                            <w:instrText xml:space="preserve"> PAGE  \* MERGEFORMAT </w:instrText>
                          </w:r>
                          <w:r>
                            <w:fldChar w:fldCharType="separate"/>
                          </w:r>
                          <w:r>
                            <w:t>33</w:t>
                          </w:r>
                          <w:r>
                            <w:fldChar w:fldCharType="end"/>
                          </w:r>
                          <w:r>
                            <w:t xml:space="preserve"> 页</w:t>
                          </w:r>
                        </w:p>
                      </w:txbxContent>
                    </wps:txbx>
                    <wps:bodyPr wrap="none" lIns="0" tIns="0" rIns="0" bIns="0" upright="0">
                      <a:spAutoFit/>
                    </wps:bodyPr>
                  </wps:wsp>
                </a:graphicData>
              </a:graphic>
            </wp:anchor>
          </w:drawing>
        </mc:Choice>
        <mc:Fallback>
          <w:pict>
            <v:shape id="文本框 21"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A7IbwsoBAACbAwAADgAAAAAAAAABACAAAAAeAQAAZHJzL2Uyb0Rv&#10;Yy54bWxQSwUGAAAAAAYABgBZAQAAWgUAAAAA&#10;">
              <v:fill on="f" focussize="0,0"/>
              <v:stroke on="f"/>
              <v:imagedata o:title=""/>
              <o:lock v:ext="edit" aspectratio="f"/>
              <v:textbox inset="0mm,0mm,0mm,0mm" style="mso-fit-shape-to-text:t;">
                <w:txbxContent>
                  <w:p w14:paraId="0475C935">
                    <w:pPr>
                      <w:pStyle w:val="7"/>
                    </w:pPr>
                    <w:r>
                      <w:t xml:space="preserve">第 </w:t>
                    </w:r>
                    <w:r>
                      <w:fldChar w:fldCharType="begin"/>
                    </w:r>
                    <w:r>
                      <w:instrText xml:space="preserve"> PAGE  \* MERGEFORMAT </w:instrText>
                    </w:r>
                    <w:r>
                      <w:fldChar w:fldCharType="separate"/>
                    </w:r>
                    <w:r>
                      <w:t>33</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D9C61">
    <w:pPr>
      <w:spacing w:line="230" w:lineRule="auto"/>
      <w:ind w:right="3"/>
      <w:jc w:val="right"/>
      <w:rPr>
        <w:rFonts w:ascii="仿宋" w:hAnsi="仿宋" w:eastAsia="仿宋" w:cs="仿宋"/>
        <w:sz w:val="17"/>
        <w:szCs w:val="17"/>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3E598">
    <w:pPr>
      <w:spacing w:line="230" w:lineRule="auto"/>
      <w:ind w:right="3"/>
      <w:jc w:val="right"/>
      <w:rPr>
        <w:rFonts w:ascii="仿宋" w:hAnsi="仿宋" w:eastAsia="仿宋" w:cs="仿宋"/>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0"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DE6E99">
                          <w:pPr>
                            <w:pStyle w:val="7"/>
                          </w:pPr>
                          <w:r>
                            <w:t xml:space="preserve">第 </w:t>
                          </w:r>
                          <w:r>
                            <w:fldChar w:fldCharType="begin"/>
                          </w:r>
                          <w:r>
                            <w:instrText xml:space="preserve"> PAGE  \* MERGEFORMAT </w:instrText>
                          </w:r>
                          <w:r>
                            <w:fldChar w:fldCharType="separate"/>
                          </w:r>
                          <w:r>
                            <w:t>1</w:t>
                          </w:r>
                          <w:r>
                            <w:fldChar w:fldCharType="end"/>
                          </w:r>
                          <w:r>
                            <w:t xml:space="preserve"> 页</w:t>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1M238kBAACa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FtQ9+iJI5bnPj554/zr8fzw3ey&#10;zPr0AWpMuwuYmIb3fsCtmf2Azkx7UNHmLxIiGEeo00VdOSQi8qPVcrWqMCQwNl8Qnz09DxHSB+kt&#10;yUZDI46vqMqPnyCNqXNKrub8rTamjNC4vxyImT0s9z72mK007IaJ0M63J+TT4+Qb6nDRKTEfHQqL&#10;/aXZiLOxm41DiHrflS3K9SC8OyRsovSWK4ywU2EcWWE3rVfeiT/vJevpl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TUzbfyQEAAJoDAAAOAAAAAAAAAAEAIAAAAB4BAABkcnMvZTJvRG9j&#10;LnhtbFBLBQYAAAAABgAGAFkBAABZBQAAAAA=&#10;">
              <v:fill on="f" focussize="0,0"/>
              <v:stroke on="f"/>
              <v:imagedata o:title=""/>
              <o:lock v:ext="edit" aspectratio="f"/>
              <v:textbox inset="0mm,0mm,0mm,0mm" style="mso-fit-shape-to-text:t;">
                <w:txbxContent>
                  <w:p w14:paraId="48DE6E99">
                    <w:pPr>
                      <w:pStyle w:val="7"/>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646C4">
    <w:pPr>
      <w:spacing w:line="230" w:lineRule="auto"/>
      <w:jc w:val="right"/>
      <w:rPr>
        <w:rFonts w:ascii="仿宋" w:hAnsi="仿宋" w:eastAsia="仿宋" w:cs="仿宋"/>
        <w:sz w:val="17"/>
        <w:szCs w:val="17"/>
      </w:rPr>
    </w:pPr>
    <w:r>
      <w:rPr>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4"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A886A19">
                          <w:pPr>
                            <w:pStyle w:val="7"/>
                          </w:pPr>
                          <w:r>
                            <w:t xml:space="preserve">第 </w:t>
                          </w:r>
                          <w:r>
                            <w:fldChar w:fldCharType="begin"/>
                          </w:r>
                          <w:r>
                            <w:instrText xml:space="preserve"> PAGE  \* MERGEFORMAT </w:instrText>
                          </w:r>
                          <w:r>
                            <w:fldChar w:fldCharType="separate"/>
                          </w:r>
                          <w:r>
                            <w:t>17</w:t>
                          </w:r>
                          <w:r>
                            <w:fldChar w:fldCharType="end"/>
                          </w:r>
                          <w:r>
                            <w:t xml:space="preserve"> 页</w:t>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X6agMoBAACaAwAADgAAAAAAAAABACAAAAAeAQAAZHJzL2Uyb0Rv&#10;Yy54bWxQSwUGAAAAAAYABgBZAQAAWgUAAAAA&#10;">
              <v:fill on="f" focussize="0,0"/>
              <v:stroke on="f"/>
              <v:imagedata o:title=""/>
              <o:lock v:ext="edit" aspectratio="f"/>
              <v:textbox inset="0mm,0mm,0mm,0mm" style="mso-fit-shape-to-text:t;">
                <w:txbxContent>
                  <w:p w14:paraId="2A886A19">
                    <w:pPr>
                      <w:pStyle w:val="7"/>
                    </w:pPr>
                    <w:r>
                      <w:t xml:space="preserve">第 </w:t>
                    </w:r>
                    <w:r>
                      <w:fldChar w:fldCharType="begin"/>
                    </w:r>
                    <w:r>
                      <w:instrText xml:space="preserve"> PAGE  \* MERGEFORMAT </w:instrText>
                    </w:r>
                    <w:r>
                      <w:fldChar w:fldCharType="separate"/>
                    </w:r>
                    <w:r>
                      <w:t>17</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048B0">
    <w:pPr>
      <w:spacing w:line="230" w:lineRule="auto"/>
      <w:jc w:val="right"/>
      <w:rPr>
        <w:rFonts w:ascii="仿宋" w:hAnsi="仿宋" w:eastAsia="仿宋" w:cs="仿宋"/>
        <w:sz w:val="17"/>
        <w:szCs w:val="17"/>
      </w:rPr>
    </w:pPr>
    <w:r>
      <w:rPr>
        <w:sz w:val="17"/>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97C1636">
                          <w:pPr>
                            <w:pStyle w:val="7"/>
                          </w:pPr>
                          <w:r>
                            <w:t xml:space="preserve">第 </w:t>
                          </w:r>
                          <w:r>
                            <w:fldChar w:fldCharType="begin"/>
                          </w:r>
                          <w:r>
                            <w:instrText xml:space="preserve"> PAGE  \* MERGEFORMAT </w:instrText>
                          </w:r>
                          <w:r>
                            <w:fldChar w:fldCharType="separate"/>
                          </w:r>
                          <w:r>
                            <w:t>18</w:t>
                          </w:r>
                          <w:r>
                            <w:fldChar w:fldCharType="end"/>
                          </w:r>
                          <w:r>
                            <w:t xml:space="preserve"> 页</w:t>
                          </w:r>
                        </w:p>
                      </w:txbxContent>
                    </wps:txbx>
                    <wps:bodyPr wrap="none" lIns="0" tIns="0" rIns="0" bIns="0" upright="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0hZ7HyQEAAJsDAAAOAAAAAAAAAAEAIAAAAB4BAABkcnMvZTJvRG9j&#10;LnhtbFBLBQYAAAAABgAGAFkBAABZBQAAAAA=&#10;">
              <v:fill on="f" focussize="0,0"/>
              <v:stroke on="f"/>
              <v:imagedata o:title=""/>
              <o:lock v:ext="edit" aspectratio="f"/>
              <v:textbox inset="0mm,0mm,0mm,0mm" style="mso-fit-shape-to-text:t;">
                <w:txbxContent>
                  <w:p w14:paraId="697C1636">
                    <w:pPr>
                      <w:pStyle w:val="7"/>
                    </w:pPr>
                    <w:r>
                      <w:t xml:space="preserve">第 </w:t>
                    </w:r>
                    <w:r>
                      <w:fldChar w:fldCharType="begin"/>
                    </w:r>
                    <w:r>
                      <w:instrText xml:space="preserve"> PAGE  \* MERGEFORMAT </w:instrText>
                    </w:r>
                    <w:r>
                      <w:fldChar w:fldCharType="separate"/>
                    </w:r>
                    <w:r>
                      <w:t>18</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0D64B">
    <w:pPr>
      <w:spacing w:line="230" w:lineRule="auto"/>
      <w:jc w:val="right"/>
      <w:rPr>
        <w:rFonts w:ascii="仿宋" w:hAnsi="仿宋" w:eastAsia="仿宋" w:cs="仿宋"/>
        <w:sz w:val="17"/>
        <w:szCs w:val="17"/>
      </w:rPr>
    </w:pPr>
    <w:r>
      <w:rPr>
        <w:sz w:val="17"/>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0"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58E8966">
                          <w:pPr>
                            <w:pStyle w:val="7"/>
                          </w:pPr>
                          <w:r>
                            <w:t xml:space="preserve">第 </w:t>
                          </w:r>
                          <w:r>
                            <w:fldChar w:fldCharType="begin"/>
                          </w:r>
                          <w:r>
                            <w:instrText xml:space="preserve"> PAGE  \* MERGEFORMAT </w:instrText>
                          </w:r>
                          <w:r>
                            <w:fldChar w:fldCharType="separate"/>
                          </w:r>
                          <w:r>
                            <w:t>21</w:t>
                          </w:r>
                          <w:r>
                            <w:fldChar w:fldCharType="end"/>
                          </w:r>
                          <w:r>
                            <w:t xml:space="preserve"> 页</w:t>
                          </w:r>
                        </w:p>
                      </w:txbxContent>
                    </wps:txbx>
                    <wps:bodyPr wrap="none" lIns="0" tIns="0" rIns="0" bIns="0" upright="0">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RprG/8oBAACbAwAADgAAAAAAAAABACAAAAAeAQAAZHJzL2Uyb0Rv&#10;Yy54bWxQSwUGAAAAAAYABgBZAQAAWgUAAAAA&#10;">
              <v:fill on="f" focussize="0,0"/>
              <v:stroke on="f"/>
              <v:imagedata o:title=""/>
              <o:lock v:ext="edit" aspectratio="f"/>
              <v:textbox inset="0mm,0mm,0mm,0mm" style="mso-fit-shape-to-text:t;">
                <w:txbxContent>
                  <w:p w14:paraId="658E8966">
                    <w:pPr>
                      <w:pStyle w:val="7"/>
                    </w:pPr>
                    <w:r>
                      <w:t xml:space="preserve">第 </w:t>
                    </w:r>
                    <w:r>
                      <w:fldChar w:fldCharType="begin"/>
                    </w:r>
                    <w:r>
                      <w:instrText xml:space="preserve"> PAGE  \* MERGEFORMAT </w:instrText>
                    </w:r>
                    <w:r>
                      <w:fldChar w:fldCharType="separate"/>
                    </w:r>
                    <w:r>
                      <w:t>21</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ED4D8">
    <w:pPr>
      <w:spacing w:line="230" w:lineRule="auto"/>
      <w:jc w:val="right"/>
      <w:rPr>
        <w:rFonts w:ascii="仿宋" w:hAnsi="仿宋" w:eastAsia="仿宋" w:cs="仿宋"/>
        <w:sz w:val="17"/>
        <w:szCs w:val="17"/>
      </w:rPr>
    </w:pPr>
    <w:r>
      <w:rPr>
        <w:sz w:val="17"/>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1"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985CA4">
                          <w:pPr>
                            <w:pStyle w:val="7"/>
                          </w:pPr>
                          <w:r>
                            <w:t xml:space="preserve">第 </w:t>
                          </w:r>
                          <w:r>
                            <w:fldChar w:fldCharType="begin"/>
                          </w:r>
                          <w:r>
                            <w:instrText xml:space="preserve"> PAGE  \* MERGEFORMAT </w:instrText>
                          </w:r>
                          <w:r>
                            <w:fldChar w:fldCharType="separate"/>
                          </w:r>
                          <w:r>
                            <w:t>25</w:t>
                          </w:r>
                          <w:r>
                            <w:fldChar w:fldCharType="end"/>
                          </w:r>
                          <w:r>
                            <w:t xml:space="preserve"> 页</w:t>
                          </w:r>
                        </w:p>
                      </w:txbxContent>
                    </wps:txbx>
                    <wps:bodyPr wrap="none" lIns="0" tIns="0" rIns="0" bIns="0" upright="0">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7vkDLsoBAACbAwAADgAAAAAAAAABACAAAAAeAQAAZHJzL2Uyb0Rv&#10;Yy54bWxQSwUGAAAAAAYABgBZAQAAWgUAAAAA&#10;">
              <v:fill on="f" focussize="0,0"/>
              <v:stroke on="f"/>
              <v:imagedata o:title=""/>
              <o:lock v:ext="edit" aspectratio="f"/>
              <v:textbox inset="0mm,0mm,0mm,0mm" style="mso-fit-shape-to-text:t;">
                <w:txbxContent>
                  <w:p w14:paraId="1F985CA4">
                    <w:pPr>
                      <w:pStyle w:val="7"/>
                    </w:pPr>
                    <w:r>
                      <w:t xml:space="preserve">第 </w:t>
                    </w:r>
                    <w:r>
                      <w:fldChar w:fldCharType="begin"/>
                    </w:r>
                    <w:r>
                      <w:instrText xml:space="preserve"> PAGE  \* MERGEFORMAT </w:instrText>
                    </w:r>
                    <w:r>
                      <w:fldChar w:fldCharType="separate"/>
                    </w:r>
                    <w:r>
                      <w:t>25</w:t>
                    </w:r>
                    <w:r>
                      <w:fldChar w:fldCharType="end"/>
                    </w:r>
                    <w: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FD3D9">
    <w:pPr>
      <w:spacing w:line="230" w:lineRule="auto"/>
      <w:jc w:val="right"/>
      <w:rPr>
        <w:rFonts w:ascii="仿宋" w:hAnsi="仿宋" w:eastAsia="仿宋" w:cs="仿宋"/>
        <w:sz w:val="17"/>
        <w:szCs w:val="17"/>
      </w:rPr>
    </w:pPr>
    <w:r>
      <w:rPr>
        <w:sz w:val="17"/>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2"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D94A64">
                          <w:pPr>
                            <w:pStyle w:val="7"/>
                          </w:pPr>
                          <w:r>
                            <w:t xml:space="preserve">第 </w:t>
                          </w:r>
                          <w:r>
                            <w:fldChar w:fldCharType="begin"/>
                          </w:r>
                          <w:r>
                            <w:instrText xml:space="preserve"> PAGE  \* MERGEFORMAT </w:instrText>
                          </w:r>
                          <w:r>
                            <w:fldChar w:fldCharType="separate"/>
                          </w:r>
                          <w:r>
                            <w:t>26</w:t>
                          </w:r>
                          <w:r>
                            <w:fldChar w:fldCharType="end"/>
                          </w:r>
                          <w:r>
                            <w:t xml:space="preserve"> 页</w:t>
                          </w:r>
                        </w:p>
                      </w:txbxContent>
                    </wps:txbx>
                    <wps:bodyPr wrap="none" lIns="0" tIns="0" rIns="0" bIns="0" upright="0">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V1s9h8oBAACbAwAADgAAAAAAAAABACAAAAAeAQAAZHJzL2Uyb0Rv&#10;Yy54bWxQSwUGAAAAAAYABgBZAQAAWgUAAAAA&#10;">
              <v:fill on="f" focussize="0,0"/>
              <v:stroke on="f"/>
              <v:imagedata o:title=""/>
              <o:lock v:ext="edit" aspectratio="f"/>
              <v:textbox inset="0mm,0mm,0mm,0mm" style="mso-fit-shape-to-text:t;">
                <w:txbxContent>
                  <w:p w14:paraId="07D94A64">
                    <w:pPr>
                      <w:pStyle w:val="7"/>
                    </w:pPr>
                    <w:r>
                      <w:t xml:space="preserve">第 </w:t>
                    </w:r>
                    <w:r>
                      <w:fldChar w:fldCharType="begin"/>
                    </w:r>
                    <w:r>
                      <w:instrText xml:space="preserve"> PAGE  \* MERGEFORMAT </w:instrText>
                    </w:r>
                    <w:r>
                      <w:fldChar w:fldCharType="separate"/>
                    </w:r>
                    <w:r>
                      <w:t>26</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BA65E">
    <w:pPr>
      <w:spacing w:line="230" w:lineRule="auto"/>
      <w:jc w:val="right"/>
      <w:rPr>
        <w:rFonts w:ascii="仿宋" w:hAnsi="仿宋" w:eastAsia="仿宋" w:cs="仿宋"/>
        <w:sz w:val="17"/>
        <w:szCs w:val="17"/>
      </w:rPr>
    </w:pPr>
    <w:r>
      <w:rPr>
        <w:sz w:val="17"/>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3"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F8CEBB3">
                          <w:pPr>
                            <w:pStyle w:val="7"/>
                          </w:pPr>
                          <w:r>
                            <w:t xml:space="preserve">第 </w:t>
                          </w:r>
                          <w:r>
                            <w:fldChar w:fldCharType="begin"/>
                          </w:r>
                          <w:r>
                            <w:instrText xml:space="preserve"> PAGE  \* MERGEFORMAT </w:instrText>
                          </w:r>
                          <w:r>
                            <w:fldChar w:fldCharType="separate"/>
                          </w:r>
                          <w:r>
                            <w:t>27</w:t>
                          </w:r>
                          <w:r>
                            <w:fldChar w:fldCharType="end"/>
                          </w:r>
                          <w:r>
                            <w:t xml:space="preserve"> 页</w:t>
                          </w:r>
                        </w:p>
                      </w:txbxContent>
                    </wps:txbx>
                    <wps:bodyPr wrap="none" lIns="0" tIns="0" rIns="0" bIns="0" upright="0">
                      <a:spAutoFit/>
                    </wps:bodyPr>
                  </wps:wsp>
                </a:graphicData>
              </a:graphic>
            </wp:anchor>
          </w:drawing>
        </mc:Choice>
        <mc:Fallback>
          <w:pict>
            <v:shape id="文本框 18"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8MvazMoBAACbAwAADgAAAAAAAAABACAAAAAeAQAAZHJzL2Uyb0Rv&#10;Yy54bWxQSwUGAAAAAAYABgBZAQAAWgUAAAAA&#10;">
              <v:fill on="f" focussize="0,0"/>
              <v:stroke on="f"/>
              <v:imagedata o:title=""/>
              <o:lock v:ext="edit" aspectratio="f"/>
              <v:textbox inset="0mm,0mm,0mm,0mm" style="mso-fit-shape-to-text:t;">
                <w:txbxContent>
                  <w:p w14:paraId="0F8CEBB3">
                    <w:pPr>
                      <w:pStyle w:val="7"/>
                    </w:pPr>
                    <w:r>
                      <w:t xml:space="preserve">第 </w:t>
                    </w:r>
                    <w:r>
                      <w:fldChar w:fldCharType="begin"/>
                    </w:r>
                    <w:r>
                      <w:instrText xml:space="preserve"> PAGE  \* MERGEFORMAT </w:instrText>
                    </w:r>
                    <w:r>
                      <w:fldChar w:fldCharType="separate"/>
                    </w:r>
                    <w:r>
                      <w:t>27</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14:paraId="2F328B42">
      <w:pPr>
        <w:pStyle w:val="10"/>
        <w:widowControl/>
        <w:snapToGrid w:val="0"/>
        <w:rPr>
          <w:rFonts w:eastAsia="宋体"/>
          <w:color w:val="auto"/>
          <w:szCs w:val="18"/>
        </w:rPr>
      </w:pPr>
      <w:r>
        <w:rPr>
          <w:rFonts w:hint="default" w:eastAsia="宋体"/>
          <w:color w:val="auto"/>
          <w:szCs w:val="18"/>
        </w:rPr>
        <w:t>注</w:t>
      </w:r>
      <w:r>
        <w:rPr>
          <w:rFonts w:eastAsia="宋体"/>
          <w:color w:val="auto"/>
          <w:szCs w:val="18"/>
        </w:rPr>
        <w:footnoteRef/>
      </w:r>
      <w:r>
        <w:rPr>
          <w:rFonts w:eastAsia="宋体"/>
          <w:color w:val="auto"/>
          <w:szCs w:val="18"/>
        </w:rPr>
        <w:t xml:space="preserve"> </w:t>
      </w:r>
      <w:r>
        <w:rPr>
          <w:rFonts w:hint="default" w:eastAsia="宋体"/>
          <w:color w:val="auto"/>
          <w:szCs w:val="18"/>
        </w:rPr>
        <w:t>采用采信能力验证参与</w:t>
      </w:r>
      <w:r>
        <w:rPr>
          <w:rFonts w:hint="eastAsia" w:eastAsia="宋体"/>
          <w:color w:val="auto"/>
          <w:szCs w:val="18"/>
          <w:lang w:eastAsia="zh-CN"/>
        </w:rPr>
        <w:t>检测</w:t>
      </w:r>
      <w:r>
        <w:rPr>
          <w:rFonts w:hint="default" w:eastAsia="宋体"/>
          <w:color w:val="auto"/>
          <w:szCs w:val="18"/>
        </w:rPr>
        <w:t>能力审查的</w:t>
      </w:r>
      <w:r>
        <w:rPr>
          <w:rFonts w:hint="default" w:eastAsia="宋体"/>
          <w:color w:val="auto"/>
          <w:szCs w:val="18"/>
          <w:lang w:eastAsia="zh-CN"/>
        </w:rPr>
        <w:t>申请单位，</w:t>
      </w:r>
      <w:r>
        <w:rPr>
          <w:rFonts w:hint="default" w:eastAsia="宋体"/>
          <w:color w:val="auto"/>
          <w:szCs w:val="18"/>
        </w:rPr>
        <w:t>出具采信能力验证报告的机构应当</w:t>
      </w:r>
      <w:r>
        <w:rPr>
          <w:rFonts w:hint="eastAsia" w:eastAsia="宋体"/>
          <w:color w:val="auto"/>
          <w:szCs w:val="18"/>
          <w:lang w:eastAsia="zh-CN"/>
        </w:rPr>
        <w:t>为</w:t>
      </w:r>
      <w:r>
        <w:rPr>
          <w:rFonts w:hint="default" w:eastAsia="宋体"/>
          <w:color w:val="auto"/>
          <w:szCs w:val="18"/>
        </w:rPr>
        <w:t>持有</w:t>
      </w:r>
      <w:r>
        <w:rPr>
          <w:rFonts w:hint="eastAsia" w:eastAsia="宋体"/>
          <w:color w:val="auto"/>
          <w:szCs w:val="18"/>
          <w:lang w:eastAsia="zh-CN"/>
        </w:rPr>
        <w:t>对应核准项目</w:t>
      </w:r>
      <w:r>
        <w:rPr>
          <w:rFonts w:hint="default" w:eastAsia="宋体"/>
          <w:color w:val="auto"/>
          <w:szCs w:val="18"/>
        </w:rPr>
        <w:t>有效特种设备</w:t>
      </w:r>
      <w:r>
        <w:rPr>
          <w:rFonts w:hint="eastAsia" w:eastAsia="宋体"/>
          <w:color w:val="auto"/>
          <w:szCs w:val="18"/>
          <w:lang w:eastAsia="zh-CN"/>
        </w:rPr>
        <w:t>检测</w:t>
      </w:r>
      <w:r>
        <w:rPr>
          <w:rFonts w:hint="default" w:eastAsia="宋体"/>
          <w:color w:val="auto"/>
          <w:szCs w:val="18"/>
        </w:rPr>
        <w:t>机构核准资质</w:t>
      </w:r>
      <w:r>
        <w:rPr>
          <w:rFonts w:hint="default" w:eastAsia="宋体"/>
          <w:color w:val="auto"/>
          <w:szCs w:val="18"/>
          <w:lang w:val="en-US" w:eastAsia="zh-CN"/>
        </w:rPr>
        <w:t>具有行业公信力的</w:t>
      </w:r>
      <w:r>
        <w:rPr>
          <w:rFonts w:hint="default" w:eastAsia="宋体"/>
          <w:color w:val="auto"/>
          <w:szCs w:val="18"/>
        </w:rPr>
        <w:t>特种设备检验</w:t>
      </w:r>
      <w:r>
        <w:rPr>
          <w:rFonts w:hint="default" w:eastAsia="宋体"/>
          <w:color w:val="auto"/>
          <w:szCs w:val="18"/>
          <w:lang w:val="en-US" w:eastAsia="zh-CN"/>
        </w:rPr>
        <w:t>检测</w:t>
      </w:r>
      <w:r>
        <w:rPr>
          <w:rFonts w:hint="default" w:eastAsia="宋体"/>
          <w:color w:val="auto"/>
          <w:szCs w:val="18"/>
        </w:rPr>
        <w:t>机构，报告出具时间须在现场评审前12个月内。</w:t>
      </w:r>
    </w:p>
  </w:footnote>
  <w:footnote w:id="1">
    <w:p w14:paraId="0A3DC360">
      <w:pPr>
        <w:pStyle w:val="10"/>
        <w:widowControl/>
        <w:snapToGrid w:val="0"/>
        <w:rPr>
          <w:rFonts w:eastAsia="宋体"/>
          <w:color w:val="auto"/>
          <w:szCs w:val="18"/>
        </w:rPr>
      </w:pPr>
      <w:r>
        <w:rPr>
          <w:rFonts w:hint="default" w:ascii="Times New Roman" w:hAnsi="Times New Roman" w:eastAsia="宋体" w:cs="Times New Roman"/>
          <w:color w:val="auto"/>
          <w:kern w:val="0"/>
          <w:sz w:val="18"/>
          <w:szCs w:val="18"/>
          <w:lang w:val="en-US" w:eastAsia="zh-CN"/>
        </w:rPr>
        <w:t>注</w:t>
      </w:r>
      <w:r>
        <w:rPr>
          <w:rStyle w:val="14"/>
          <w:rFonts w:ascii="Times New Roman" w:hAnsi="Times New Roman" w:eastAsia="宋体" w:cs="Times New Roman"/>
          <w:color w:val="auto"/>
          <w:szCs w:val="18"/>
        </w:rPr>
        <w:footnoteRef/>
      </w:r>
      <w:r>
        <w:rPr>
          <w:rFonts w:eastAsia="宋体"/>
          <w:color w:val="auto"/>
          <w:szCs w:val="18"/>
        </w:rPr>
        <w:t xml:space="preserve"> </w:t>
      </w:r>
      <w:r>
        <w:rPr>
          <w:rFonts w:hint="default" w:ascii="Times New Roman" w:hAnsi="Times New Roman" w:eastAsia="宋体" w:cs="Times New Roman"/>
          <w:color w:val="auto"/>
          <w:kern w:val="0"/>
          <w:sz w:val="18"/>
          <w:szCs w:val="18"/>
          <w:lang w:val="en-US" w:eastAsia="zh-CN"/>
        </w:rPr>
        <w:t>申请漏磁内检测的，应当使用自有的漏磁内检测设备和数据判读系统参加能力验证；漏磁内检测设备应当经过性能评价、校准、期间核查和使用前性能确认</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2"/>
      <w:tblW w:w="985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80"/>
      <w:gridCol w:w="1670"/>
      <w:gridCol w:w="1670"/>
      <w:gridCol w:w="1582"/>
      <w:gridCol w:w="3150"/>
    </w:tblGrid>
    <w:tr w14:paraId="7E314E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19" w:hRule="atLeast"/>
        <w:jc w:val="center"/>
      </w:trPr>
      <w:tc>
        <w:tcPr>
          <w:tcW w:w="1780" w:type="dxa"/>
          <w:vMerge w:val="restart"/>
          <w:tcBorders>
            <w:tl2br w:val="nil"/>
            <w:tr2bl w:val="nil"/>
          </w:tcBorders>
          <w:noWrap w:val="0"/>
          <w:vAlign w:val="center"/>
        </w:tcPr>
        <w:p w14:paraId="5B2E3E7B">
          <w:pPr>
            <w:pStyle w:val="7"/>
            <w:ind w:left="-60" w:leftChars="-25" w:right="-60" w:rightChars="-25"/>
            <w:jc w:val="center"/>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四川省质量</w:t>
          </w:r>
        </w:p>
        <w:p w14:paraId="7FFAD072">
          <w:pPr>
            <w:pStyle w:val="7"/>
            <w:ind w:left="-60" w:leftChars="-25" w:right="-60" w:rightChars="-25"/>
            <w:jc w:val="center"/>
            <w:rPr>
              <w:rFonts w:hint="default" w:ascii="Times New Roman" w:hAnsi="Times New Roman" w:eastAsia="宋体" w:cs="Times New Roman"/>
              <w:sz w:val="21"/>
              <w:szCs w:val="21"/>
              <w:u w:val="none"/>
              <w:lang w:val="en-US" w:eastAsia="zh-CN"/>
            </w:rPr>
          </w:pPr>
          <w:r>
            <w:rPr>
              <w:rFonts w:hint="default" w:ascii="Times New Roman" w:hAnsi="Times New Roman" w:eastAsia="宋体" w:cs="Times New Roman"/>
              <w:bCs/>
              <w:sz w:val="21"/>
              <w:szCs w:val="21"/>
            </w:rPr>
            <w:t>技术审评中心</w:t>
          </w:r>
        </w:p>
      </w:tc>
      <w:tc>
        <w:tcPr>
          <w:tcW w:w="3340" w:type="dxa"/>
          <w:gridSpan w:val="2"/>
          <w:tcBorders>
            <w:tl2br w:val="nil"/>
            <w:tr2bl w:val="nil"/>
          </w:tcBorders>
          <w:noWrap w:val="0"/>
          <w:vAlign w:val="center"/>
        </w:tcPr>
        <w:p w14:paraId="54E99C59">
          <w:pPr>
            <w:pStyle w:val="7"/>
            <w:snapToGrid/>
            <w:ind w:left="-60" w:leftChars="-25" w:right="-60" w:rightChars="-25"/>
            <w:jc w:val="center"/>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四川省特种设备</w:t>
          </w:r>
          <w:r>
            <w:rPr>
              <w:rFonts w:hint="default" w:ascii="Times New Roman" w:hAnsi="Times New Roman" w:eastAsia="宋体" w:cs="Times New Roman"/>
              <w:bCs/>
              <w:sz w:val="21"/>
              <w:szCs w:val="21"/>
              <w:lang w:val="en-US" w:eastAsia="zh-CN"/>
            </w:rPr>
            <w:t>检测</w:t>
          </w:r>
          <w:r>
            <w:rPr>
              <w:rFonts w:hint="default" w:ascii="Times New Roman" w:hAnsi="Times New Roman" w:eastAsia="宋体" w:cs="Times New Roman"/>
              <w:bCs/>
              <w:sz w:val="21"/>
              <w:szCs w:val="21"/>
            </w:rPr>
            <w:t>机构核准</w:t>
          </w:r>
        </w:p>
        <w:p w14:paraId="67EBED7C">
          <w:pPr>
            <w:pStyle w:val="7"/>
            <w:ind w:left="-60" w:leftChars="-25" w:right="-60" w:rightChars="-25"/>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rPr>
            <w:t>鉴定评审指南</w:t>
          </w:r>
        </w:p>
      </w:tc>
      <w:tc>
        <w:tcPr>
          <w:tcW w:w="1582" w:type="dxa"/>
          <w:tcBorders>
            <w:tl2br w:val="nil"/>
            <w:tr2bl w:val="nil"/>
          </w:tcBorders>
          <w:noWrap w:val="0"/>
          <w:vAlign w:val="center"/>
        </w:tcPr>
        <w:p w14:paraId="0006B0BC">
          <w:pPr>
            <w:pStyle w:val="7"/>
            <w:snapToGrid/>
            <w:ind w:left="-60" w:leftChars="-25" w:right="-60" w:rightChars="-25"/>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文件编号</w:t>
          </w:r>
        </w:p>
      </w:tc>
      <w:tc>
        <w:tcPr>
          <w:tcW w:w="3150" w:type="dxa"/>
          <w:tcBorders>
            <w:tl2br w:val="nil"/>
            <w:tr2bl w:val="nil"/>
          </w:tcBorders>
          <w:noWrap w:val="0"/>
          <w:vAlign w:val="center"/>
        </w:tcPr>
        <w:p w14:paraId="2661F581">
          <w:pPr>
            <w:pStyle w:val="7"/>
            <w:snapToGrid/>
            <w:ind w:left="-60" w:leftChars="-25" w:right="-60" w:rightChars="-25"/>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SCIS-JPZN-</w:t>
          </w:r>
          <w:r>
            <w:rPr>
              <w:rFonts w:hint="default" w:ascii="Times New Roman" w:hAnsi="Times New Roman" w:eastAsia="宋体" w:cs="Times New Roman"/>
              <w:bCs/>
              <w:sz w:val="21"/>
              <w:szCs w:val="21"/>
            </w:rPr>
            <w:t>TZJC</w:t>
          </w:r>
          <w:r>
            <w:rPr>
              <w:rFonts w:hint="default" w:ascii="Times New Roman" w:hAnsi="Times New Roman" w:eastAsia="宋体" w:cs="Times New Roman"/>
              <w:bCs/>
              <w:sz w:val="21"/>
              <w:szCs w:val="21"/>
              <w:lang w:val="en-US" w:eastAsia="zh-CN"/>
            </w:rPr>
            <w:t>-2026</w:t>
          </w:r>
        </w:p>
      </w:tc>
    </w:tr>
    <w:tr w14:paraId="45E6BB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19" w:hRule="atLeast"/>
        <w:jc w:val="center"/>
      </w:trPr>
      <w:tc>
        <w:tcPr>
          <w:tcW w:w="1780" w:type="dxa"/>
          <w:vMerge w:val="continue"/>
          <w:tcBorders>
            <w:tl2br w:val="nil"/>
            <w:tr2bl w:val="nil"/>
          </w:tcBorders>
          <w:noWrap w:val="0"/>
          <w:vAlign w:val="center"/>
        </w:tcPr>
        <w:p w14:paraId="442BE4B4">
          <w:pPr>
            <w:pStyle w:val="8"/>
            <w:rPr>
              <w:rFonts w:hint="default" w:ascii="Times New Roman" w:hAnsi="Times New Roman" w:eastAsia="宋体" w:cs="Times New Roman"/>
              <w:sz w:val="21"/>
              <w:szCs w:val="21"/>
              <w:u w:val="none"/>
              <w:lang w:val="en-US" w:eastAsia="zh-CN"/>
            </w:rPr>
          </w:pPr>
        </w:p>
      </w:tc>
      <w:tc>
        <w:tcPr>
          <w:tcW w:w="1670" w:type="dxa"/>
          <w:tcBorders>
            <w:tl2br w:val="nil"/>
            <w:tr2bl w:val="nil"/>
          </w:tcBorders>
          <w:noWrap w:val="0"/>
          <w:vAlign w:val="center"/>
        </w:tcPr>
        <w:p w14:paraId="07EE59DD">
          <w:pPr>
            <w:pStyle w:val="7"/>
            <w:snapToGrid/>
            <w:ind w:left="-60" w:leftChars="-25" w:right="-60" w:rightChars="-25"/>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实施日期</w:t>
          </w:r>
        </w:p>
      </w:tc>
      <w:tc>
        <w:tcPr>
          <w:tcW w:w="1670" w:type="dxa"/>
          <w:tcBorders>
            <w:tl2br w:val="nil"/>
            <w:tr2bl w:val="nil"/>
          </w:tcBorders>
          <w:noWrap w:val="0"/>
          <w:vAlign w:val="center"/>
        </w:tcPr>
        <w:p w14:paraId="7D191E5A">
          <w:pPr>
            <w:pStyle w:val="7"/>
            <w:snapToGrid/>
            <w:ind w:left="-60" w:leftChars="-25" w:right="-60" w:rightChars="-25"/>
            <w:jc w:val="center"/>
            <w:rPr>
              <w:rFonts w:hint="default" w:ascii="Times New Roman" w:hAnsi="Times New Roman" w:eastAsia="宋体" w:cs="Times New Roman"/>
              <w:bCs/>
              <w:sz w:val="21"/>
              <w:szCs w:val="21"/>
              <w:lang w:val="en-US" w:eastAsia="zh-CN"/>
            </w:rPr>
          </w:pPr>
        </w:p>
      </w:tc>
      <w:tc>
        <w:tcPr>
          <w:tcW w:w="1582" w:type="dxa"/>
          <w:tcBorders>
            <w:tl2br w:val="nil"/>
            <w:tr2bl w:val="nil"/>
          </w:tcBorders>
          <w:noWrap w:val="0"/>
          <w:vAlign w:val="center"/>
        </w:tcPr>
        <w:p w14:paraId="493B392A">
          <w:pPr>
            <w:pStyle w:val="7"/>
            <w:snapToGrid/>
            <w:ind w:left="-60" w:leftChars="-25" w:right="-60" w:rightChars="-25"/>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版本A/01</w:t>
          </w:r>
        </w:p>
      </w:tc>
      <w:tc>
        <w:tcPr>
          <w:tcW w:w="3150" w:type="dxa"/>
          <w:tcBorders>
            <w:tl2br w:val="nil"/>
            <w:tr2bl w:val="nil"/>
          </w:tcBorders>
          <w:noWrap w:val="0"/>
          <w:vAlign w:val="center"/>
        </w:tcPr>
        <w:p w14:paraId="3951D198">
          <w:pPr>
            <w:pStyle w:val="7"/>
            <w:snapToGrid/>
            <w:ind w:left="-60" w:leftChars="-25" w:right="-60" w:rightChars="-25"/>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rPr>
            <mc:AlternateContent>
              <mc:Choice Requires="wps">
                <w:drawing>
                  <wp:anchor distT="0" distB="0" distL="114300" distR="114300" simplePos="0" relativeHeight="251687936" behindDoc="0" locked="0" layoutInCell="1" allowOverlap="1">
                    <wp:simplePos x="0" y="0"/>
                    <wp:positionH relativeFrom="margin">
                      <wp:posOffset>550545</wp:posOffset>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DBDC33">
                                <w:pPr>
                                  <w:pStyle w:val="8"/>
                                  <w:pBdr>
                                    <w:top w:val="none" w:color="auto" w:sz="0" w:space="0"/>
                                    <w:left w:val="none" w:color="auto" w:sz="0" w:space="0"/>
                                    <w:bottom w:val="none" w:color="auto" w:sz="0" w:space="1"/>
                                    <w:right w:val="none" w:color="auto" w:sz="0" w:space="0"/>
                                    <w:between w:val="none" w:color="auto" w:sz="0" w:space="0"/>
                                  </w:pBdr>
                                  <w:snapToGrid/>
                                  <w:ind w:left="-60" w:leftChars="-25" w:right="-60" w:rightChars="-25"/>
                                  <w:rPr>
                                    <w:rFonts w:hint="default"/>
                                    <w:sz w:val="21"/>
                                    <w:szCs w:val="21"/>
                                    <w:lang w:val="en-US"/>
                                  </w:rPr>
                                </w:pPr>
                                <w:r>
                                  <w:rPr>
                                    <w:rFonts w:hint="eastAsia" w:ascii="仿宋" w:hAnsi="仿宋" w:eastAsia="仿宋" w:cs="仿宋"/>
                                    <w:b w:val="0"/>
                                    <w:bCs w:val="0"/>
                                    <w:sz w:val="21"/>
                                    <w:szCs w:val="21"/>
                                    <w:lang w:val="en-US" w:eastAsia="zh-CN"/>
                                  </w:rPr>
                                  <w:t>页码：-/65</w:t>
                                </w:r>
                              </w:p>
                            </w:txbxContent>
                          </wps:txbx>
                          <wps:bodyPr wrap="none" lIns="0" tIns="0" rIns="0" bIns="0" upright="0">
                            <a:spAutoFit/>
                          </wps:bodyPr>
                        </wps:wsp>
                      </a:graphicData>
                    </a:graphic>
                  </wp:anchor>
                </w:drawing>
              </mc:Choice>
              <mc:Fallback>
                <w:pict>
                  <v:shape id="_x0000_s1026" o:spid="_x0000_s1026" o:spt="202" type="#_x0000_t202" style="position:absolute;left:0pt;margin-left:43.35pt;margin-top:0pt;height:144pt;width:144pt;mso-position-horizontal-relative:margin;mso-wrap-style:none;z-index:251687936;mso-width-relative:page;mso-height-relative:page;" filled="f" stroked="f" coordsize="21600,21600" o:gfxdata="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AkaHT0wAAAAcBAAAPAAAAAAAAAAEAIAAAACIAAABkcnMvZG93bnJl&#10;di54bWxQSwECFAAUAAAACACHTuJABtkm6skBAACbAwAADgAAAAAAAAABACAAAAAiAQAAZHJzL2Uy&#10;b0RvYy54bWxQSwUGAAAAAAYABgBZAQAAXQUAAAAA&#10;">
                    <v:fill on="f" focussize="0,0"/>
                    <v:stroke on="f"/>
                    <v:imagedata o:title=""/>
                    <o:lock v:ext="edit" aspectratio="f"/>
                    <v:textbox inset="0mm,0mm,0mm,0mm" style="mso-fit-shape-to-text:t;">
                      <w:txbxContent>
                        <w:p w14:paraId="79DBDC33">
                          <w:pPr>
                            <w:pStyle w:val="8"/>
                            <w:pBdr>
                              <w:top w:val="none" w:color="auto" w:sz="0" w:space="0"/>
                              <w:left w:val="none" w:color="auto" w:sz="0" w:space="0"/>
                              <w:bottom w:val="none" w:color="auto" w:sz="0" w:space="1"/>
                              <w:right w:val="none" w:color="auto" w:sz="0" w:space="0"/>
                              <w:between w:val="none" w:color="auto" w:sz="0" w:space="0"/>
                            </w:pBdr>
                            <w:snapToGrid/>
                            <w:ind w:left="-60" w:leftChars="-25" w:right="-60" w:rightChars="-25"/>
                            <w:rPr>
                              <w:rFonts w:hint="default"/>
                              <w:sz w:val="21"/>
                              <w:szCs w:val="21"/>
                              <w:lang w:val="en-US"/>
                            </w:rPr>
                          </w:pPr>
                          <w:r>
                            <w:rPr>
                              <w:rFonts w:hint="eastAsia" w:ascii="仿宋" w:hAnsi="仿宋" w:eastAsia="仿宋" w:cs="仿宋"/>
                              <w:b w:val="0"/>
                              <w:bCs w:val="0"/>
                              <w:sz w:val="21"/>
                              <w:szCs w:val="21"/>
                              <w:lang w:val="en-US" w:eastAsia="zh-CN"/>
                            </w:rPr>
                            <w:t>页码：-/65</w:t>
                          </w:r>
                        </w:p>
                      </w:txbxContent>
                    </v:textbox>
                  </v:shape>
                </w:pict>
              </mc:Fallback>
            </mc:AlternateContent>
          </w:r>
        </w:p>
      </w:tc>
    </w:tr>
  </w:tbl>
  <w:p w14:paraId="146E8AF8">
    <w:pPr>
      <w:spacing w:line="229" w:lineRule="auto"/>
      <w:rPr>
        <w:rFonts w:ascii="宋体" w:hAnsi="宋体" w:eastAsia="宋体" w:cs="宋体"/>
        <w:sz w:val="17"/>
        <w:szCs w:val="17"/>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2"/>
      <w:tblW w:w="985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80"/>
      <w:gridCol w:w="1670"/>
      <w:gridCol w:w="1670"/>
      <w:gridCol w:w="1582"/>
      <w:gridCol w:w="3150"/>
    </w:tblGrid>
    <w:tr w14:paraId="370C29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19" w:hRule="atLeast"/>
        <w:jc w:val="center"/>
      </w:trPr>
      <w:tc>
        <w:tcPr>
          <w:tcW w:w="1780" w:type="dxa"/>
          <w:vMerge w:val="restart"/>
          <w:tcBorders>
            <w:tl2br w:val="nil"/>
            <w:tr2bl w:val="nil"/>
          </w:tcBorders>
          <w:noWrap w:val="0"/>
          <w:vAlign w:val="center"/>
        </w:tcPr>
        <w:p w14:paraId="272BD319">
          <w:pPr>
            <w:pStyle w:val="7"/>
            <w:ind w:left="-60" w:leftChars="-25" w:right="-60" w:rightChars="-25"/>
            <w:jc w:val="center"/>
            <w:rPr>
              <w:rFonts w:hint="eastAsia" w:ascii="宋体" w:hAnsi="宋体" w:eastAsia="宋体" w:cs="宋体"/>
              <w:bCs/>
              <w:sz w:val="21"/>
              <w:szCs w:val="21"/>
            </w:rPr>
          </w:pPr>
          <w:r>
            <w:rPr>
              <w:rFonts w:hint="eastAsia" w:ascii="宋体" w:hAnsi="宋体" w:eastAsia="宋体" w:cs="宋体"/>
              <w:bCs/>
              <w:sz w:val="21"/>
              <w:szCs w:val="21"/>
            </w:rPr>
            <w:t>四川省质量</w:t>
          </w:r>
        </w:p>
        <w:p w14:paraId="78392146">
          <w:pPr>
            <w:pStyle w:val="7"/>
            <w:ind w:left="-60" w:leftChars="-25" w:right="-60" w:rightChars="-25"/>
            <w:jc w:val="center"/>
            <w:rPr>
              <w:rFonts w:hint="eastAsia" w:ascii="宋体" w:hAnsi="宋体" w:eastAsia="宋体" w:cs="宋体"/>
              <w:sz w:val="21"/>
              <w:szCs w:val="21"/>
              <w:u w:val="none"/>
              <w:lang w:val="en-US" w:eastAsia="zh-CN"/>
            </w:rPr>
          </w:pPr>
          <w:r>
            <w:rPr>
              <w:rFonts w:hint="eastAsia" w:ascii="宋体" w:hAnsi="宋体" w:eastAsia="宋体" w:cs="宋体"/>
              <w:bCs/>
              <w:sz w:val="21"/>
              <w:szCs w:val="21"/>
            </w:rPr>
            <w:t>技术审评中心</w:t>
          </w:r>
        </w:p>
      </w:tc>
      <w:tc>
        <w:tcPr>
          <w:tcW w:w="3340" w:type="dxa"/>
          <w:gridSpan w:val="2"/>
          <w:tcBorders>
            <w:tl2br w:val="nil"/>
            <w:tr2bl w:val="nil"/>
          </w:tcBorders>
          <w:noWrap w:val="0"/>
          <w:vAlign w:val="center"/>
        </w:tcPr>
        <w:p w14:paraId="56F98D56">
          <w:pPr>
            <w:pStyle w:val="7"/>
            <w:snapToGrid/>
            <w:ind w:left="-60" w:leftChars="-25" w:right="-60" w:rightChars="-25"/>
            <w:jc w:val="center"/>
            <w:rPr>
              <w:rFonts w:hint="eastAsia" w:ascii="宋体" w:hAnsi="宋体" w:eastAsia="宋体" w:cs="宋体"/>
              <w:bCs/>
              <w:sz w:val="21"/>
              <w:szCs w:val="21"/>
            </w:rPr>
          </w:pPr>
          <w:r>
            <w:rPr>
              <w:rFonts w:hint="eastAsia" w:ascii="宋体" w:hAnsi="宋体" w:eastAsia="宋体" w:cs="宋体"/>
              <w:bCs/>
              <w:sz w:val="21"/>
              <w:szCs w:val="21"/>
            </w:rPr>
            <w:t>四川省特种设备</w:t>
          </w:r>
          <w:r>
            <w:rPr>
              <w:rFonts w:hint="eastAsia" w:ascii="宋体" w:hAnsi="宋体" w:eastAsia="宋体" w:cs="宋体"/>
              <w:bCs/>
              <w:sz w:val="21"/>
              <w:szCs w:val="21"/>
              <w:lang w:val="en-US" w:eastAsia="zh-CN"/>
            </w:rPr>
            <w:t>检测</w:t>
          </w:r>
          <w:r>
            <w:rPr>
              <w:rFonts w:hint="eastAsia" w:ascii="宋体" w:hAnsi="宋体" w:eastAsia="宋体" w:cs="宋体"/>
              <w:bCs/>
              <w:sz w:val="21"/>
              <w:szCs w:val="21"/>
            </w:rPr>
            <w:t>机构核准</w:t>
          </w:r>
        </w:p>
        <w:p w14:paraId="616BBAC2">
          <w:pPr>
            <w:pStyle w:val="7"/>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rPr>
            <w:t>鉴定评审指南</w:t>
          </w:r>
        </w:p>
      </w:tc>
      <w:tc>
        <w:tcPr>
          <w:tcW w:w="1582" w:type="dxa"/>
          <w:tcBorders>
            <w:tl2br w:val="nil"/>
            <w:tr2bl w:val="nil"/>
          </w:tcBorders>
          <w:noWrap w:val="0"/>
          <w:vAlign w:val="center"/>
        </w:tcPr>
        <w:p w14:paraId="7AE46C69">
          <w:pPr>
            <w:pStyle w:val="7"/>
            <w:snapToGrid/>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文件编号</w:t>
          </w:r>
        </w:p>
      </w:tc>
      <w:tc>
        <w:tcPr>
          <w:tcW w:w="3150" w:type="dxa"/>
          <w:tcBorders>
            <w:tl2br w:val="nil"/>
            <w:tr2bl w:val="nil"/>
          </w:tcBorders>
          <w:noWrap w:val="0"/>
          <w:vAlign w:val="center"/>
        </w:tcPr>
        <w:p w14:paraId="5EF9121C">
          <w:pPr>
            <w:pStyle w:val="7"/>
            <w:snapToGrid/>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SCIS-JPZN-</w:t>
          </w:r>
          <w:r>
            <w:rPr>
              <w:rFonts w:hint="eastAsia" w:ascii="宋体" w:hAnsi="宋体" w:eastAsia="宋体" w:cs="宋体"/>
              <w:bCs/>
              <w:sz w:val="21"/>
              <w:szCs w:val="21"/>
            </w:rPr>
            <w:t>TZJC</w:t>
          </w:r>
          <w:r>
            <w:rPr>
              <w:rFonts w:hint="eastAsia" w:ascii="宋体" w:hAnsi="宋体" w:eastAsia="宋体" w:cs="宋体"/>
              <w:bCs/>
              <w:sz w:val="21"/>
              <w:szCs w:val="21"/>
              <w:lang w:val="en-US" w:eastAsia="zh-CN"/>
            </w:rPr>
            <w:t>-2026</w:t>
          </w:r>
        </w:p>
      </w:tc>
    </w:tr>
    <w:tr w14:paraId="153D3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19" w:hRule="atLeast"/>
        <w:jc w:val="center"/>
      </w:trPr>
      <w:tc>
        <w:tcPr>
          <w:tcW w:w="1780" w:type="dxa"/>
          <w:vMerge w:val="continue"/>
          <w:tcBorders>
            <w:tl2br w:val="nil"/>
            <w:tr2bl w:val="nil"/>
          </w:tcBorders>
          <w:noWrap w:val="0"/>
          <w:vAlign w:val="center"/>
        </w:tcPr>
        <w:p w14:paraId="762DEDA9">
          <w:pPr>
            <w:pStyle w:val="8"/>
            <w:rPr>
              <w:rFonts w:hint="eastAsia" w:ascii="宋体" w:hAnsi="宋体" w:eastAsia="宋体" w:cs="宋体"/>
              <w:sz w:val="21"/>
              <w:szCs w:val="21"/>
              <w:u w:val="none"/>
              <w:lang w:val="en-US" w:eastAsia="zh-CN"/>
            </w:rPr>
          </w:pPr>
        </w:p>
      </w:tc>
      <w:tc>
        <w:tcPr>
          <w:tcW w:w="1670" w:type="dxa"/>
          <w:tcBorders>
            <w:tl2br w:val="nil"/>
            <w:tr2bl w:val="nil"/>
          </w:tcBorders>
          <w:noWrap w:val="0"/>
          <w:vAlign w:val="center"/>
        </w:tcPr>
        <w:p w14:paraId="4C835886">
          <w:pPr>
            <w:pStyle w:val="7"/>
            <w:snapToGrid/>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实施日期</w:t>
          </w:r>
        </w:p>
      </w:tc>
      <w:tc>
        <w:tcPr>
          <w:tcW w:w="1670" w:type="dxa"/>
          <w:tcBorders>
            <w:tl2br w:val="nil"/>
            <w:tr2bl w:val="nil"/>
          </w:tcBorders>
          <w:noWrap w:val="0"/>
          <w:vAlign w:val="center"/>
        </w:tcPr>
        <w:p w14:paraId="18E3495E">
          <w:pPr>
            <w:pStyle w:val="7"/>
            <w:snapToGrid/>
            <w:ind w:left="-60" w:leftChars="-25" w:right="-60" w:rightChars="-25"/>
            <w:jc w:val="center"/>
            <w:rPr>
              <w:rFonts w:hint="eastAsia" w:ascii="宋体" w:hAnsi="宋体" w:eastAsia="宋体" w:cs="宋体"/>
              <w:bCs/>
              <w:sz w:val="21"/>
              <w:szCs w:val="21"/>
              <w:lang w:val="en-US" w:eastAsia="zh-CN"/>
            </w:rPr>
          </w:pPr>
        </w:p>
      </w:tc>
      <w:tc>
        <w:tcPr>
          <w:tcW w:w="1582" w:type="dxa"/>
          <w:tcBorders>
            <w:tl2br w:val="nil"/>
            <w:tr2bl w:val="nil"/>
          </w:tcBorders>
          <w:noWrap w:val="0"/>
          <w:vAlign w:val="center"/>
        </w:tcPr>
        <w:p w14:paraId="3C0AD76A">
          <w:pPr>
            <w:pStyle w:val="7"/>
            <w:snapToGrid/>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版本A/01</w:t>
          </w:r>
        </w:p>
      </w:tc>
      <w:tc>
        <w:tcPr>
          <w:tcW w:w="3150" w:type="dxa"/>
          <w:tcBorders>
            <w:tl2br w:val="nil"/>
            <w:tr2bl w:val="nil"/>
          </w:tcBorders>
          <w:noWrap w:val="0"/>
          <w:vAlign w:val="center"/>
        </w:tcPr>
        <w:p w14:paraId="6C2BAB2C">
          <w:pPr>
            <w:pStyle w:val="7"/>
            <w:snapToGrid/>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rPr>
            <mc:AlternateContent>
              <mc:Choice Requires="wps">
                <w:drawing>
                  <wp:anchor distT="0" distB="0" distL="114300" distR="114300" simplePos="0" relativeHeight="251694080" behindDoc="0" locked="0" layoutInCell="1" allowOverlap="1">
                    <wp:simplePos x="0" y="0"/>
                    <wp:positionH relativeFrom="margin">
                      <wp:posOffset>550545</wp:posOffset>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AC0E7F">
                                <w:pPr>
                                  <w:pStyle w:val="8"/>
                                  <w:pBdr>
                                    <w:top w:val="none" w:color="auto" w:sz="0" w:space="0"/>
                                    <w:left w:val="none" w:color="auto" w:sz="0" w:space="0"/>
                                    <w:bottom w:val="none" w:color="auto" w:sz="0" w:space="1"/>
                                    <w:right w:val="none" w:color="auto" w:sz="0" w:space="0"/>
                                    <w:between w:val="none" w:color="auto" w:sz="0" w:space="0"/>
                                  </w:pBdr>
                                  <w:snapToGrid/>
                                  <w:ind w:left="-60" w:leftChars="-25" w:right="-60" w:rightChars="-25"/>
                                  <w:rPr>
                                    <w:rFonts w:hint="default"/>
                                    <w:sz w:val="21"/>
                                    <w:szCs w:val="21"/>
                                    <w:lang w:val="en-US"/>
                                  </w:rPr>
                                </w:pPr>
                                <w:r>
                                  <w:rPr>
                                    <w:rFonts w:hint="eastAsia" w:ascii="仿宋" w:hAnsi="仿宋" w:eastAsia="仿宋" w:cs="仿宋"/>
                                    <w:b w:val="0"/>
                                    <w:bCs w:val="0"/>
                                    <w:sz w:val="21"/>
                                    <w:szCs w:val="21"/>
                                    <w:lang w:val="en-US" w:eastAsia="zh-CN"/>
                                  </w:rPr>
                                  <w:t>页码：</w:t>
                                </w:r>
                                <w:r>
                                  <w:rPr>
                                    <w:rFonts w:hint="eastAsia" w:ascii="仿宋" w:hAnsi="仿宋" w:eastAsia="仿宋" w:cs="仿宋"/>
                                    <w:b w:val="0"/>
                                    <w:bCs w:val="0"/>
                                    <w:sz w:val="21"/>
                                    <w:szCs w:val="21"/>
                                    <w:lang w:val="en-US" w:eastAsia="zh-CN"/>
                                  </w:rPr>
                                  <w:fldChar w:fldCharType="begin"/>
                                </w:r>
                                <w:r>
                                  <w:rPr>
                                    <w:rFonts w:hint="eastAsia" w:ascii="仿宋" w:hAnsi="仿宋" w:eastAsia="仿宋" w:cs="仿宋"/>
                                    <w:b w:val="0"/>
                                    <w:bCs w:val="0"/>
                                    <w:sz w:val="21"/>
                                    <w:szCs w:val="21"/>
                                    <w:lang w:val="en-US" w:eastAsia="zh-CN"/>
                                  </w:rPr>
                                  <w:instrText xml:space="preserve"> PAGE </w:instrText>
                                </w:r>
                                <w:r>
                                  <w:rPr>
                                    <w:rFonts w:hint="eastAsia" w:ascii="仿宋" w:hAnsi="仿宋" w:eastAsia="仿宋" w:cs="仿宋"/>
                                    <w:b w:val="0"/>
                                    <w:bCs w:val="0"/>
                                    <w:sz w:val="21"/>
                                    <w:szCs w:val="21"/>
                                    <w:lang w:val="en-US" w:eastAsia="zh-CN"/>
                                  </w:rPr>
                                  <w:fldChar w:fldCharType="separate"/>
                                </w:r>
                                <w:r>
                                  <w:rPr>
                                    <w:rFonts w:hint="eastAsia" w:ascii="仿宋" w:hAnsi="仿宋" w:eastAsia="仿宋" w:cs="仿宋"/>
                                    <w:b w:val="0"/>
                                    <w:bCs w:val="0"/>
                                    <w:sz w:val="21"/>
                                    <w:szCs w:val="21"/>
                                    <w:lang w:val="en-US" w:eastAsia="zh-CN"/>
                                  </w:rPr>
                                  <w:t>1</w:t>
                                </w:r>
                                <w:r>
                                  <w:rPr>
                                    <w:rFonts w:hint="eastAsia" w:ascii="仿宋" w:hAnsi="仿宋" w:eastAsia="仿宋" w:cs="仿宋"/>
                                    <w:b w:val="0"/>
                                    <w:bCs w:val="0"/>
                                    <w:sz w:val="21"/>
                                    <w:szCs w:val="21"/>
                                    <w:lang w:val="en-US" w:eastAsia="zh-CN"/>
                                  </w:rPr>
                                  <w:fldChar w:fldCharType="end"/>
                                </w:r>
                                <w:r>
                                  <w:rPr>
                                    <w:rFonts w:hint="eastAsia" w:ascii="仿宋" w:hAnsi="仿宋" w:eastAsia="仿宋" w:cs="仿宋"/>
                                    <w:b w:val="0"/>
                                    <w:bCs w:val="0"/>
                                    <w:sz w:val="21"/>
                                    <w:szCs w:val="21"/>
                                    <w:lang w:val="en-US" w:eastAsia="zh-CN"/>
                                  </w:rPr>
                                  <w:t>/65</w:t>
                                </w:r>
                              </w:p>
                            </w:txbxContent>
                          </wps:txbx>
                          <wps:bodyPr wrap="none" lIns="0" tIns="0" rIns="0" bIns="0" upright="0">
                            <a:spAutoFit/>
                          </wps:bodyPr>
                        </wps:wsp>
                      </a:graphicData>
                    </a:graphic>
                  </wp:anchor>
                </w:drawing>
              </mc:Choice>
              <mc:Fallback>
                <w:pict>
                  <v:shape id="_x0000_s1026" o:spid="_x0000_s1026" o:spt="202" type="#_x0000_t202" style="position:absolute;left:0pt;margin-left:43.35pt;margin-top:0pt;height:144pt;width:144pt;mso-position-horizontal-relative:margin;mso-wrap-style:none;z-index:251694080;mso-width-relative:page;mso-height-relative:page;" filled="f" stroked="f" coordsize="21600,21600" o:gfxdata="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AJGh09MAAAAHAQAADwAAAAAAAAABACAAAAAiAAAAZHJzL2Rvd25yZXYu&#10;eG1sUEsBAhQAFAAAAAgAh07iQPQJJ5fHAQAAmQMAAA4AAAAAAAAAAQAgAAAAIgEAAGRycy9lMm9E&#10;b2MueG1sUEsFBgAAAAAGAAYAWQEAAFsFAAAAAA==&#10;">
                    <v:fill on="f" focussize="0,0"/>
                    <v:stroke on="f"/>
                    <v:imagedata o:title=""/>
                    <o:lock v:ext="edit" aspectratio="f"/>
                    <v:textbox inset="0mm,0mm,0mm,0mm" style="mso-fit-shape-to-text:t;">
                      <w:txbxContent>
                        <w:p w14:paraId="5BAC0E7F">
                          <w:pPr>
                            <w:pStyle w:val="8"/>
                            <w:pBdr>
                              <w:top w:val="none" w:color="auto" w:sz="0" w:space="0"/>
                              <w:left w:val="none" w:color="auto" w:sz="0" w:space="0"/>
                              <w:bottom w:val="none" w:color="auto" w:sz="0" w:space="1"/>
                              <w:right w:val="none" w:color="auto" w:sz="0" w:space="0"/>
                              <w:between w:val="none" w:color="auto" w:sz="0" w:space="0"/>
                            </w:pBdr>
                            <w:snapToGrid/>
                            <w:ind w:left="-60" w:leftChars="-25" w:right="-60" w:rightChars="-25"/>
                            <w:rPr>
                              <w:rFonts w:hint="default"/>
                              <w:sz w:val="21"/>
                              <w:szCs w:val="21"/>
                              <w:lang w:val="en-US"/>
                            </w:rPr>
                          </w:pPr>
                          <w:r>
                            <w:rPr>
                              <w:rFonts w:hint="eastAsia" w:ascii="仿宋" w:hAnsi="仿宋" w:eastAsia="仿宋" w:cs="仿宋"/>
                              <w:b w:val="0"/>
                              <w:bCs w:val="0"/>
                              <w:sz w:val="21"/>
                              <w:szCs w:val="21"/>
                              <w:lang w:val="en-US" w:eastAsia="zh-CN"/>
                            </w:rPr>
                            <w:t>页码：</w:t>
                          </w:r>
                          <w:r>
                            <w:rPr>
                              <w:rFonts w:hint="eastAsia" w:ascii="仿宋" w:hAnsi="仿宋" w:eastAsia="仿宋" w:cs="仿宋"/>
                              <w:b w:val="0"/>
                              <w:bCs w:val="0"/>
                              <w:sz w:val="21"/>
                              <w:szCs w:val="21"/>
                              <w:lang w:val="en-US" w:eastAsia="zh-CN"/>
                            </w:rPr>
                            <w:fldChar w:fldCharType="begin"/>
                          </w:r>
                          <w:r>
                            <w:rPr>
                              <w:rFonts w:hint="eastAsia" w:ascii="仿宋" w:hAnsi="仿宋" w:eastAsia="仿宋" w:cs="仿宋"/>
                              <w:b w:val="0"/>
                              <w:bCs w:val="0"/>
                              <w:sz w:val="21"/>
                              <w:szCs w:val="21"/>
                              <w:lang w:val="en-US" w:eastAsia="zh-CN"/>
                            </w:rPr>
                            <w:instrText xml:space="preserve"> PAGE </w:instrText>
                          </w:r>
                          <w:r>
                            <w:rPr>
                              <w:rFonts w:hint="eastAsia" w:ascii="仿宋" w:hAnsi="仿宋" w:eastAsia="仿宋" w:cs="仿宋"/>
                              <w:b w:val="0"/>
                              <w:bCs w:val="0"/>
                              <w:sz w:val="21"/>
                              <w:szCs w:val="21"/>
                              <w:lang w:val="en-US" w:eastAsia="zh-CN"/>
                            </w:rPr>
                            <w:fldChar w:fldCharType="separate"/>
                          </w:r>
                          <w:r>
                            <w:rPr>
                              <w:rFonts w:hint="eastAsia" w:ascii="仿宋" w:hAnsi="仿宋" w:eastAsia="仿宋" w:cs="仿宋"/>
                              <w:b w:val="0"/>
                              <w:bCs w:val="0"/>
                              <w:sz w:val="21"/>
                              <w:szCs w:val="21"/>
                              <w:lang w:val="en-US" w:eastAsia="zh-CN"/>
                            </w:rPr>
                            <w:t>1</w:t>
                          </w:r>
                          <w:r>
                            <w:rPr>
                              <w:rFonts w:hint="eastAsia" w:ascii="仿宋" w:hAnsi="仿宋" w:eastAsia="仿宋" w:cs="仿宋"/>
                              <w:b w:val="0"/>
                              <w:bCs w:val="0"/>
                              <w:sz w:val="21"/>
                              <w:szCs w:val="21"/>
                              <w:lang w:val="en-US" w:eastAsia="zh-CN"/>
                            </w:rPr>
                            <w:fldChar w:fldCharType="end"/>
                          </w:r>
                          <w:r>
                            <w:rPr>
                              <w:rFonts w:hint="eastAsia" w:ascii="仿宋" w:hAnsi="仿宋" w:eastAsia="仿宋" w:cs="仿宋"/>
                              <w:b w:val="0"/>
                              <w:bCs w:val="0"/>
                              <w:sz w:val="21"/>
                              <w:szCs w:val="21"/>
                              <w:lang w:val="en-US" w:eastAsia="zh-CN"/>
                            </w:rPr>
                            <w:t>/65</w:t>
                          </w:r>
                        </w:p>
                      </w:txbxContent>
                    </v:textbox>
                  </v:shape>
                </w:pict>
              </mc:Fallback>
            </mc:AlternateContent>
          </w:r>
        </w:p>
      </w:tc>
    </w:tr>
  </w:tbl>
  <w:p w14:paraId="03E3476C">
    <w:pPr>
      <w:spacing w:line="229" w:lineRule="auto"/>
      <w:rPr>
        <w:rFonts w:ascii="宋体" w:hAnsi="宋体" w:eastAsia="宋体" w:cs="宋体"/>
        <w:sz w:val="17"/>
        <w:szCs w:val="17"/>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0DDDC6"/>
    <w:multiLevelType w:val="singleLevel"/>
    <w:tmpl w:val="B40DDDC6"/>
    <w:lvl w:ilvl="0" w:tentative="0">
      <w:start w:val="1"/>
      <w:numFmt w:val="decimal"/>
      <w:lvlText w:val="(%1)"/>
      <w:lvlJc w:val="left"/>
      <w:pPr>
        <w:tabs>
          <w:tab w:val="left" w:pos="312"/>
        </w:tabs>
      </w:pPr>
    </w:lvl>
  </w:abstractNum>
  <w:abstractNum w:abstractNumId="1">
    <w:nsid w:val="B74FA7B0"/>
    <w:multiLevelType w:val="multilevel"/>
    <w:tmpl w:val="B74FA7B0"/>
    <w:lvl w:ilvl="0" w:tentative="0">
      <w:start w:val="4"/>
      <w:numFmt w:val="decimal"/>
      <w:lvlText w:val="%1"/>
      <w:lvlJc w:val="left"/>
      <w:pPr>
        <w:tabs>
          <w:tab w:val="left" w:pos="420"/>
        </w:tabs>
        <w:autoSpaceDE w:val="0"/>
        <w:autoSpaceDN w:val="0"/>
        <w:ind w:left="300" w:hanging="300"/>
      </w:pPr>
      <w:rPr>
        <w:rFonts w:hint="default" w:ascii="宋体" w:hAnsi="宋体" w:eastAsia="宋体" w:cs="宋体"/>
      </w:rPr>
    </w:lvl>
    <w:lvl w:ilvl="1" w:tentative="0">
      <w:start w:val="1"/>
      <w:numFmt w:val="decimal"/>
      <w:suff w:val="space"/>
      <w:lvlText w:val="%1.%2"/>
      <w:lvlJc w:val="left"/>
      <w:pPr>
        <w:tabs>
          <w:tab w:val="left" w:pos="0"/>
        </w:tabs>
      </w:pPr>
      <w:rPr>
        <w:rFonts w:hint="default" w:ascii="Times New Roman" w:hAnsi="Times New Roman" w:eastAsia="宋体" w:cs="Times New Roman"/>
      </w:rPr>
    </w:lvl>
    <w:lvl w:ilvl="2" w:tentative="0">
      <w:start w:val="1"/>
      <w:numFmt w:val="decimal"/>
      <w:lvlText w:val="%1.%2.%3"/>
      <w:lvlJc w:val="left"/>
      <w:pPr>
        <w:autoSpaceDE w:val="0"/>
        <w:autoSpaceDN w:val="0"/>
        <w:ind w:left="420"/>
      </w:pPr>
    </w:lvl>
    <w:lvl w:ilvl="3" w:tentative="0">
      <w:start w:val="1"/>
      <w:numFmt w:val="decimal"/>
      <w:lvlText w:val="%1.%2.%3.%4"/>
      <w:lvlJc w:val="left"/>
      <w:pPr>
        <w:autoSpaceDE w:val="0"/>
        <w:autoSpaceDN w:val="0"/>
        <w:ind w:left="420"/>
      </w:pPr>
    </w:lvl>
    <w:lvl w:ilvl="4" w:tentative="0">
      <w:start w:val="1"/>
      <w:numFmt w:val="decimal"/>
      <w:lvlText w:val="%1.%2.%3.%4.%5"/>
      <w:lvlJc w:val="left"/>
      <w:pPr>
        <w:autoSpaceDE w:val="0"/>
        <w:autoSpaceDN w:val="0"/>
        <w:ind w:left="420"/>
      </w:pPr>
    </w:lvl>
    <w:lvl w:ilvl="5" w:tentative="0">
      <w:start w:val="1"/>
      <w:numFmt w:val="decimal"/>
      <w:lvlText w:val="%1.%2.%3.%4.%5.%6"/>
      <w:lvlJc w:val="left"/>
      <w:pPr>
        <w:autoSpaceDE w:val="0"/>
        <w:autoSpaceDN w:val="0"/>
        <w:ind w:left="420"/>
      </w:pPr>
    </w:lvl>
    <w:lvl w:ilvl="6" w:tentative="0">
      <w:start w:val="1"/>
      <w:numFmt w:val="decimal"/>
      <w:lvlText w:val="%1.%2.%3.%4.%5.%6.%7"/>
      <w:lvlJc w:val="left"/>
      <w:pPr>
        <w:autoSpaceDE w:val="0"/>
        <w:autoSpaceDN w:val="0"/>
        <w:ind w:left="420"/>
      </w:pPr>
    </w:lvl>
    <w:lvl w:ilvl="7" w:tentative="0">
      <w:start w:val="1"/>
      <w:numFmt w:val="decimal"/>
      <w:lvlText w:val="%1.%2.%3.%4.%5.%6.%7.%8"/>
      <w:lvlJc w:val="left"/>
      <w:pPr>
        <w:autoSpaceDE w:val="0"/>
        <w:autoSpaceDN w:val="0"/>
        <w:ind w:left="420"/>
      </w:pPr>
    </w:lvl>
    <w:lvl w:ilvl="8" w:tentative="0">
      <w:start w:val="1"/>
      <w:numFmt w:val="decimal"/>
      <w:lvlText w:val="%1.%2.%3.%4.%5.%6.%7.%8.%9"/>
      <w:lvlJc w:val="left"/>
      <w:pPr>
        <w:autoSpaceDE w:val="0"/>
        <w:autoSpaceDN w:val="0"/>
        <w:ind w:left="420"/>
      </w:pPr>
    </w:lvl>
  </w:abstractNum>
  <w:abstractNum w:abstractNumId="2">
    <w:nsid w:val="E26D3104"/>
    <w:multiLevelType w:val="multilevel"/>
    <w:tmpl w:val="E26D3104"/>
    <w:lvl w:ilvl="0" w:tentative="0">
      <w:start w:val="3"/>
      <w:numFmt w:val="decimal"/>
      <w:lvlText w:val="%1"/>
      <w:lvlJc w:val="left"/>
      <w:pPr>
        <w:tabs>
          <w:tab w:val="left" w:pos="300"/>
        </w:tabs>
        <w:autoSpaceDE w:val="0"/>
        <w:autoSpaceDN w:val="0"/>
        <w:ind w:left="300" w:hanging="300"/>
      </w:pPr>
      <w:rPr>
        <w:rFonts w:hint="default" w:ascii="宋体" w:hAnsi="宋体" w:eastAsia="宋体" w:cs="宋体"/>
      </w:rPr>
    </w:lvl>
    <w:lvl w:ilvl="1" w:tentative="0">
      <w:start w:val="1"/>
      <w:numFmt w:val="decimal"/>
      <w:suff w:val="space"/>
      <w:lvlText w:val="%1.%2"/>
      <w:lvlJc w:val="left"/>
      <w:rPr>
        <w:rFonts w:hint="default" w:ascii="Times New Roman" w:hAnsi="Times New Roman" w:eastAsia="宋体" w:cs="Times New Roman"/>
      </w:rPr>
    </w:lvl>
    <w:lvl w:ilvl="2" w:tentative="0">
      <w:start w:val="1"/>
      <w:numFmt w:val="decimal"/>
      <w:lvlText w:val="%1.%2.%3"/>
      <w:lvlJc w:val="left"/>
      <w:pPr>
        <w:autoSpaceDE w:val="0"/>
        <w:autoSpaceDN w:val="0"/>
        <w:ind w:left="420"/>
      </w:pPr>
    </w:lvl>
    <w:lvl w:ilvl="3" w:tentative="0">
      <w:start w:val="1"/>
      <w:numFmt w:val="decimal"/>
      <w:lvlText w:val="%1.%2.%3.%4"/>
      <w:lvlJc w:val="left"/>
      <w:pPr>
        <w:autoSpaceDE w:val="0"/>
        <w:autoSpaceDN w:val="0"/>
        <w:ind w:left="420"/>
      </w:pPr>
    </w:lvl>
    <w:lvl w:ilvl="4" w:tentative="0">
      <w:start w:val="1"/>
      <w:numFmt w:val="decimal"/>
      <w:lvlText w:val="%1.%2.%3.%4.%5"/>
      <w:lvlJc w:val="left"/>
      <w:pPr>
        <w:autoSpaceDE w:val="0"/>
        <w:autoSpaceDN w:val="0"/>
        <w:ind w:left="420"/>
      </w:pPr>
    </w:lvl>
    <w:lvl w:ilvl="5" w:tentative="0">
      <w:start w:val="1"/>
      <w:numFmt w:val="decimal"/>
      <w:lvlText w:val="%1.%2.%3.%4.%5.%6"/>
      <w:lvlJc w:val="left"/>
      <w:pPr>
        <w:autoSpaceDE w:val="0"/>
        <w:autoSpaceDN w:val="0"/>
        <w:ind w:left="420"/>
      </w:pPr>
    </w:lvl>
    <w:lvl w:ilvl="6" w:tentative="0">
      <w:start w:val="1"/>
      <w:numFmt w:val="decimal"/>
      <w:lvlText w:val="%1.%2.%3.%4.%5.%6.%7"/>
      <w:lvlJc w:val="left"/>
      <w:pPr>
        <w:autoSpaceDE w:val="0"/>
        <w:autoSpaceDN w:val="0"/>
        <w:ind w:left="420"/>
      </w:pPr>
    </w:lvl>
    <w:lvl w:ilvl="7" w:tentative="0">
      <w:start w:val="1"/>
      <w:numFmt w:val="decimal"/>
      <w:lvlText w:val="%1.%2.%3.%4.%5.%6.%7.%8"/>
      <w:lvlJc w:val="left"/>
      <w:pPr>
        <w:autoSpaceDE w:val="0"/>
        <w:autoSpaceDN w:val="0"/>
        <w:ind w:left="420"/>
      </w:pPr>
    </w:lvl>
    <w:lvl w:ilvl="8" w:tentative="0">
      <w:start w:val="1"/>
      <w:numFmt w:val="decimal"/>
      <w:lvlText w:val="%1.%2.%3.%4.%5.%6.%7.%8.%9"/>
      <w:lvlJc w:val="left"/>
      <w:pPr>
        <w:autoSpaceDE w:val="0"/>
        <w:autoSpaceDN w:val="0"/>
        <w:ind w:left="420"/>
      </w:pPr>
    </w:lvl>
  </w:abstractNum>
  <w:abstractNum w:abstractNumId="3">
    <w:nsid w:val="EAEE6C42"/>
    <w:multiLevelType w:val="singleLevel"/>
    <w:tmpl w:val="EAEE6C42"/>
    <w:lvl w:ilvl="0" w:tentative="0">
      <w:start w:val="4"/>
      <w:numFmt w:val="decimal"/>
      <w:suff w:val="space"/>
      <w:lvlText w:val="%1."/>
      <w:lvlJc w:val="left"/>
    </w:lvl>
  </w:abstractNum>
  <w:abstractNum w:abstractNumId="4">
    <w:nsid w:val="FA8E3305"/>
    <w:multiLevelType w:val="singleLevel"/>
    <w:tmpl w:val="FA8E3305"/>
    <w:lvl w:ilvl="0" w:tentative="0">
      <w:start w:val="1"/>
      <w:numFmt w:val="decimal"/>
      <w:suff w:val="nothing"/>
      <w:lvlText w:val="（%1）"/>
      <w:lvlJc w:val="left"/>
    </w:lvl>
  </w:abstractNum>
  <w:abstractNum w:abstractNumId="5">
    <w:nsid w:val="00000005"/>
    <w:multiLevelType w:val="multilevel"/>
    <w:tmpl w:val="00000005"/>
    <w:lvl w:ilvl="0" w:tentative="0">
      <w:start w:val="1"/>
      <w:numFmt w:val="decimal"/>
      <w:lvlText w:val="%1"/>
      <w:lvlJc w:val="left"/>
      <w:pPr>
        <w:tabs>
          <w:tab w:val="left" w:pos="228"/>
        </w:tabs>
        <w:autoSpaceDE w:val="0"/>
        <w:autoSpaceDN w:val="0"/>
        <w:ind w:left="228" w:hanging="228"/>
      </w:pPr>
      <w:rPr>
        <w:rFonts w:hint="default" w:ascii="Times New Roman" w:hAnsi="Times New Roman" w:cs="Times New Roman"/>
      </w:rPr>
    </w:lvl>
    <w:lvl w:ilvl="1" w:tentative="0">
      <w:start w:val="1"/>
      <w:numFmt w:val="decimal"/>
      <w:lvlText w:val="%1.%2"/>
      <w:lvlJc w:val="left"/>
      <w:pPr>
        <w:tabs>
          <w:tab w:val="left" w:pos="528"/>
        </w:tabs>
        <w:autoSpaceDE w:val="0"/>
        <w:autoSpaceDN w:val="0"/>
        <w:ind w:left="528" w:hanging="528"/>
      </w:pPr>
    </w:lvl>
    <w:lvl w:ilvl="2" w:tentative="0">
      <w:start w:val="1"/>
      <w:numFmt w:val="decimal"/>
      <w:lvlText w:val="%1.%2.%3"/>
      <w:lvlJc w:val="left"/>
      <w:pPr>
        <w:autoSpaceDE w:val="0"/>
        <w:autoSpaceDN w:val="0"/>
        <w:ind w:left="420"/>
      </w:pPr>
    </w:lvl>
    <w:lvl w:ilvl="3" w:tentative="0">
      <w:start w:val="1"/>
      <w:numFmt w:val="decimal"/>
      <w:lvlText w:val="%1.%2.%3.%4"/>
      <w:lvlJc w:val="left"/>
      <w:pPr>
        <w:autoSpaceDE w:val="0"/>
        <w:autoSpaceDN w:val="0"/>
        <w:ind w:left="420"/>
      </w:pPr>
    </w:lvl>
    <w:lvl w:ilvl="4" w:tentative="0">
      <w:start w:val="1"/>
      <w:numFmt w:val="decimal"/>
      <w:lvlText w:val="%1.%2.%3.%4.%5"/>
      <w:lvlJc w:val="left"/>
      <w:pPr>
        <w:autoSpaceDE w:val="0"/>
        <w:autoSpaceDN w:val="0"/>
        <w:ind w:left="420"/>
      </w:pPr>
    </w:lvl>
    <w:lvl w:ilvl="5" w:tentative="0">
      <w:start w:val="1"/>
      <w:numFmt w:val="decimal"/>
      <w:lvlText w:val="%1.%2.%3.%4.%5.%6"/>
      <w:lvlJc w:val="left"/>
      <w:pPr>
        <w:autoSpaceDE w:val="0"/>
        <w:autoSpaceDN w:val="0"/>
        <w:ind w:left="420"/>
      </w:pPr>
    </w:lvl>
    <w:lvl w:ilvl="6" w:tentative="0">
      <w:start w:val="1"/>
      <w:numFmt w:val="decimal"/>
      <w:lvlText w:val="%1.%2.%3.%4.%5.%6.%7"/>
      <w:lvlJc w:val="left"/>
      <w:pPr>
        <w:autoSpaceDE w:val="0"/>
        <w:autoSpaceDN w:val="0"/>
        <w:ind w:left="420"/>
      </w:pPr>
    </w:lvl>
    <w:lvl w:ilvl="7" w:tentative="0">
      <w:start w:val="1"/>
      <w:numFmt w:val="decimal"/>
      <w:lvlText w:val="%1.%2.%3.%4.%5.%6.%7.%8"/>
      <w:lvlJc w:val="left"/>
      <w:pPr>
        <w:autoSpaceDE w:val="0"/>
        <w:autoSpaceDN w:val="0"/>
        <w:ind w:left="420"/>
      </w:pPr>
    </w:lvl>
    <w:lvl w:ilvl="8" w:tentative="0">
      <w:start w:val="1"/>
      <w:numFmt w:val="decimal"/>
      <w:lvlText w:val="%1.%2.%3.%4.%5.%6.%7.%8.%9"/>
      <w:lvlJc w:val="left"/>
      <w:pPr>
        <w:autoSpaceDE w:val="0"/>
        <w:autoSpaceDN w:val="0"/>
        <w:ind w:left="420"/>
      </w:pPr>
    </w:lvl>
  </w:abstractNum>
  <w:abstractNum w:abstractNumId="6">
    <w:nsid w:val="254291F1"/>
    <w:multiLevelType w:val="multilevel"/>
    <w:tmpl w:val="254291F1"/>
    <w:lvl w:ilvl="0" w:tentative="0">
      <w:start w:val="7"/>
      <w:numFmt w:val="decimal"/>
      <w:lvlText w:val="%1"/>
      <w:lvlJc w:val="left"/>
      <w:pPr>
        <w:tabs>
          <w:tab w:val="left" w:pos="420"/>
        </w:tabs>
        <w:autoSpaceDE w:val="0"/>
        <w:autoSpaceDN w:val="0"/>
        <w:ind w:left="420"/>
      </w:pPr>
      <w:rPr>
        <w:rFonts w:hint="default" w:ascii="宋体" w:hAnsi="宋体" w:eastAsia="宋体" w:cs="宋体"/>
      </w:rPr>
    </w:lvl>
    <w:lvl w:ilvl="1" w:tentative="0">
      <w:start w:val="1"/>
      <w:numFmt w:val="decimal"/>
      <w:suff w:val="space"/>
      <w:lvlText w:val="%1.%2"/>
      <w:lvlJc w:val="left"/>
      <w:pPr>
        <w:tabs>
          <w:tab w:val="left" w:pos="0"/>
        </w:tabs>
        <w:autoSpaceDE w:val="0"/>
        <w:autoSpaceDN w:val="0"/>
        <w:ind w:left="0" w:firstLine="1"/>
      </w:pPr>
      <w:rPr>
        <w:rFonts w:hint="default" w:ascii="Times New Roman" w:hAnsi="Times New Roman" w:eastAsia="宋体" w:cs="Times New Roman"/>
      </w:rPr>
    </w:lvl>
    <w:lvl w:ilvl="2" w:tentative="0">
      <w:start w:val="1"/>
      <w:numFmt w:val="decimal"/>
      <w:lvlText w:val="%1.%2.%3"/>
      <w:lvlJc w:val="left"/>
      <w:pPr>
        <w:tabs>
          <w:tab w:val="left" w:pos="634"/>
        </w:tabs>
        <w:autoSpaceDE w:val="0"/>
        <w:autoSpaceDN w:val="0"/>
      </w:pPr>
      <w:rPr>
        <w:rFonts w:hint="default" w:ascii="宋体" w:hAnsi="宋体" w:eastAsia="宋体" w:cs="宋体"/>
      </w:rPr>
    </w:lvl>
    <w:lvl w:ilvl="3" w:tentative="0">
      <w:start w:val="1"/>
      <w:numFmt w:val="decimal"/>
      <w:lvlText w:val="%1.%2.%3.%4"/>
      <w:lvlJc w:val="left"/>
      <w:pPr>
        <w:tabs>
          <w:tab w:val="left" w:pos="845"/>
        </w:tabs>
        <w:autoSpaceDE w:val="0"/>
        <w:autoSpaceDN w:val="0"/>
        <w:ind w:left="845" w:hanging="845"/>
      </w:pPr>
    </w:lvl>
    <w:lvl w:ilvl="4" w:tentative="0">
      <w:start w:val="1"/>
      <w:numFmt w:val="decimal"/>
      <w:lvlText w:val="%1.%2.%3.%4.%5"/>
      <w:lvlJc w:val="left"/>
      <w:pPr>
        <w:tabs>
          <w:tab w:val="left" w:pos="420"/>
        </w:tabs>
        <w:autoSpaceDE w:val="0"/>
        <w:autoSpaceDN w:val="0"/>
      </w:pPr>
      <w:rPr>
        <w:rFonts w:hint="default" w:ascii="宋体" w:hAnsi="宋体" w:eastAsia="宋体" w:cs="宋体"/>
      </w:rPr>
    </w:lvl>
    <w:lvl w:ilvl="5" w:tentative="0">
      <w:start w:val="1"/>
      <w:numFmt w:val="decimal"/>
      <w:lvlText w:val="%1.%2.%3.%4.%5.%6"/>
      <w:lvlJc w:val="left"/>
      <w:pPr>
        <w:tabs>
          <w:tab w:val="left" w:pos="420"/>
        </w:tabs>
        <w:autoSpaceDE w:val="0"/>
        <w:autoSpaceDN w:val="0"/>
        <w:ind w:left="420"/>
      </w:pPr>
      <w:rPr>
        <w:rFonts w:hint="default" w:ascii="宋体" w:hAnsi="宋体" w:eastAsia="宋体" w:cs="宋体"/>
      </w:rPr>
    </w:lvl>
    <w:lvl w:ilvl="6" w:tentative="0">
      <w:start w:val="1"/>
      <w:numFmt w:val="decimal"/>
      <w:lvlText w:val="%1.%2.%3.%4.%5.%6.%7"/>
      <w:lvlJc w:val="left"/>
      <w:pPr>
        <w:autoSpaceDE w:val="0"/>
        <w:autoSpaceDN w:val="0"/>
        <w:ind w:left="420"/>
      </w:pPr>
      <w:rPr>
        <w:rFonts w:hint="default" w:ascii="宋体" w:hAnsi="宋体" w:eastAsia="宋体" w:cs="宋体"/>
      </w:rPr>
    </w:lvl>
    <w:lvl w:ilvl="7" w:tentative="0">
      <w:start w:val="1"/>
      <w:numFmt w:val="decimal"/>
      <w:lvlText w:val="%1.%2.%3.%4.%5.%6.%7.%8"/>
      <w:lvlJc w:val="left"/>
      <w:pPr>
        <w:autoSpaceDE w:val="0"/>
        <w:autoSpaceDN w:val="0"/>
        <w:ind w:left="420"/>
      </w:pPr>
    </w:lvl>
    <w:lvl w:ilvl="8" w:tentative="0">
      <w:start w:val="1"/>
      <w:numFmt w:val="decimal"/>
      <w:lvlText w:val="%1.%2.%3.%4.%5.%6.%7.%8.%9"/>
      <w:lvlJc w:val="left"/>
      <w:pPr>
        <w:autoSpaceDE w:val="0"/>
        <w:autoSpaceDN w:val="0"/>
        <w:ind w:left="420"/>
      </w:pPr>
    </w:lvl>
  </w:abstractNum>
  <w:abstractNum w:abstractNumId="7">
    <w:nsid w:val="2F8DB1A0"/>
    <w:multiLevelType w:val="singleLevel"/>
    <w:tmpl w:val="2F8DB1A0"/>
    <w:lvl w:ilvl="0" w:tentative="0">
      <w:start w:val="1"/>
      <w:numFmt w:val="decimal"/>
      <w:lvlText w:val="(%1)"/>
      <w:lvlJc w:val="left"/>
      <w:pPr>
        <w:tabs>
          <w:tab w:val="left" w:pos="312"/>
        </w:tabs>
      </w:pPr>
    </w:lvl>
  </w:abstractNum>
  <w:abstractNum w:abstractNumId="8">
    <w:nsid w:val="3BD3E232"/>
    <w:multiLevelType w:val="multilevel"/>
    <w:tmpl w:val="3BD3E232"/>
    <w:lvl w:ilvl="0" w:tentative="0">
      <w:start w:val="6"/>
      <w:numFmt w:val="decimal"/>
      <w:lvlText w:val="%1"/>
      <w:lvlJc w:val="left"/>
      <w:pPr>
        <w:tabs>
          <w:tab w:val="left" w:pos="420"/>
        </w:tabs>
        <w:autoSpaceDE w:val="0"/>
        <w:autoSpaceDN w:val="0"/>
        <w:ind w:left="420"/>
      </w:pPr>
      <w:rPr>
        <w:rFonts w:hint="default" w:ascii="宋体" w:hAnsi="宋体" w:eastAsia="宋体" w:cs="宋体"/>
      </w:rPr>
    </w:lvl>
    <w:lvl w:ilvl="1" w:tentative="0">
      <w:start w:val="1"/>
      <w:numFmt w:val="decimal"/>
      <w:suff w:val="space"/>
      <w:lvlText w:val="%1.%2"/>
      <w:lvlJc w:val="left"/>
      <w:pPr>
        <w:tabs>
          <w:tab w:val="left" w:pos="0"/>
        </w:tabs>
        <w:autoSpaceDE w:val="0"/>
        <w:autoSpaceDN w:val="0"/>
        <w:ind w:left="0" w:firstLine="1"/>
      </w:pPr>
      <w:rPr>
        <w:rFonts w:hint="default" w:ascii="Times New Roman" w:hAnsi="Times New Roman" w:eastAsia="宋体" w:cs="Times New Roman"/>
      </w:rPr>
    </w:lvl>
    <w:lvl w:ilvl="2" w:tentative="0">
      <w:start w:val="1"/>
      <w:numFmt w:val="decimal"/>
      <w:suff w:val="space"/>
      <w:lvlText w:val="%1.%2.%3"/>
      <w:lvlJc w:val="left"/>
      <w:pPr>
        <w:autoSpaceDE w:val="0"/>
        <w:autoSpaceDN w:val="0"/>
      </w:pPr>
      <w:rPr>
        <w:rFonts w:hint="default" w:ascii="Times New Roman" w:hAnsi="Times New Roman" w:eastAsia="宋体" w:cs="Times New Roman"/>
      </w:rPr>
    </w:lvl>
    <w:lvl w:ilvl="3" w:tentative="0">
      <w:start w:val="1"/>
      <w:numFmt w:val="decimal"/>
      <w:suff w:val="space"/>
      <w:lvlText w:val="%1.%2.%3.%4"/>
      <w:lvlJc w:val="left"/>
      <w:pPr>
        <w:autoSpaceDE w:val="0"/>
        <w:autoSpaceDN w:val="0"/>
        <w:ind w:left="845" w:hanging="845"/>
      </w:pPr>
      <w:rPr>
        <w:rFonts w:hint="default" w:ascii="Times New Roman" w:hAnsi="Times New Roman" w:cs="Times New Roman"/>
      </w:rPr>
    </w:lvl>
    <w:lvl w:ilvl="4" w:tentative="0">
      <w:start w:val="1"/>
      <w:numFmt w:val="decimal"/>
      <w:lvlText w:val="%1.%2.%3.%4.%5"/>
      <w:lvlJc w:val="left"/>
      <w:pPr>
        <w:tabs>
          <w:tab w:val="left" w:pos="1054"/>
        </w:tabs>
        <w:autoSpaceDE w:val="0"/>
        <w:autoSpaceDN w:val="0"/>
      </w:pPr>
      <w:rPr>
        <w:rFonts w:hint="default" w:ascii="宋体" w:hAnsi="宋体" w:eastAsia="宋体" w:cs="宋体"/>
      </w:rPr>
    </w:lvl>
    <w:lvl w:ilvl="5" w:tentative="0">
      <w:start w:val="1"/>
      <w:numFmt w:val="decimal"/>
      <w:lvlText w:val="%1.%2.%3.%4.%5.%6"/>
      <w:lvlJc w:val="left"/>
      <w:pPr>
        <w:tabs>
          <w:tab w:val="left" w:pos="420"/>
        </w:tabs>
        <w:autoSpaceDE w:val="0"/>
        <w:autoSpaceDN w:val="0"/>
        <w:ind w:left="420"/>
      </w:pPr>
      <w:rPr>
        <w:rFonts w:hint="default" w:ascii="宋体" w:hAnsi="宋体" w:eastAsia="宋体" w:cs="宋体"/>
      </w:rPr>
    </w:lvl>
    <w:lvl w:ilvl="6" w:tentative="0">
      <w:start w:val="1"/>
      <w:numFmt w:val="decimal"/>
      <w:lvlText w:val="%1.%2.%3.%4.%5.%6.%7"/>
      <w:lvlJc w:val="left"/>
      <w:pPr>
        <w:autoSpaceDE w:val="0"/>
        <w:autoSpaceDN w:val="0"/>
        <w:ind w:left="420"/>
      </w:pPr>
      <w:rPr>
        <w:rFonts w:hint="default" w:ascii="宋体" w:hAnsi="宋体" w:eastAsia="宋体" w:cs="宋体"/>
      </w:rPr>
    </w:lvl>
    <w:lvl w:ilvl="7" w:tentative="0">
      <w:start w:val="1"/>
      <w:numFmt w:val="decimal"/>
      <w:lvlText w:val="%1.%2.%3.%4.%5.%6.%7.%8"/>
      <w:lvlJc w:val="left"/>
      <w:pPr>
        <w:autoSpaceDE w:val="0"/>
        <w:autoSpaceDN w:val="0"/>
        <w:ind w:left="420"/>
      </w:pPr>
    </w:lvl>
    <w:lvl w:ilvl="8" w:tentative="0">
      <w:start w:val="1"/>
      <w:numFmt w:val="decimal"/>
      <w:lvlText w:val="%1.%2.%3.%4.%5.%6.%7.%8.%9"/>
      <w:lvlJc w:val="left"/>
      <w:pPr>
        <w:autoSpaceDE w:val="0"/>
        <w:autoSpaceDN w:val="0"/>
        <w:ind w:left="420"/>
      </w:pPr>
    </w:lvl>
  </w:abstractNum>
  <w:num w:numId="1">
    <w:abstractNumId w:val="5"/>
  </w:num>
  <w:num w:numId="2">
    <w:abstractNumId w:val="2"/>
  </w:num>
  <w:num w:numId="3">
    <w:abstractNumId w:val="1"/>
  </w:num>
  <w:num w:numId="4">
    <w:abstractNumId w:val="8"/>
  </w:num>
  <w:num w:numId="5">
    <w:abstractNumId w:val="6"/>
  </w:num>
  <w:num w:numId="6">
    <w:abstractNumId w:val="4"/>
  </w:num>
  <w:num w:numId="7">
    <w:abstractNumId w:val="7"/>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hideSpellingErrors/>
  <w:documentProtection w:enforcement="0"/>
  <w:defaultTabStop w:val="420"/>
  <w:drawingGridHorizontalSpacing w:val="120"/>
  <w:drawingGridVerticalSpacing w:val="163"/>
  <w:displayHorizontalDrawingGridEvery w:val="0"/>
  <w:displayVerticalDrawingGridEvery w:val="2"/>
  <w:characterSpacingControl w:val="compressPunctuation"/>
  <w:footnotePr>
    <w:footnote w:id="4"/>
    <w:footnote w:id="5"/>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NkMWQ1YmE2ZDZkNTQxMDJiOTA3MDVkMjMwMWM4NWMifQ=="/>
  </w:docVars>
  <w:rsids>
    <w:rsidRoot w:val="00172A27"/>
    <w:rsid w:val="000024FB"/>
    <w:rsid w:val="00015685"/>
    <w:rsid w:val="00036B35"/>
    <w:rsid w:val="000373D8"/>
    <w:rsid w:val="00044016"/>
    <w:rsid w:val="00071671"/>
    <w:rsid w:val="000D3765"/>
    <w:rsid w:val="00143E62"/>
    <w:rsid w:val="0016125F"/>
    <w:rsid w:val="001A41CA"/>
    <w:rsid w:val="001B0911"/>
    <w:rsid w:val="001C0CB4"/>
    <w:rsid w:val="0024106A"/>
    <w:rsid w:val="00244E56"/>
    <w:rsid w:val="00265752"/>
    <w:rsid w:val="002744BE"/>
    <w:rsid w:val="00277356"/>
    <w:rsid w:val="002A2606"/>
    <w:rsid w:val="003B4DFC"/>
    <w:rsid w:val="00405E76"/>
    <w:rsid w:val="004449A3"/>
    <w:rsid w:val="00490DD6"/>
    <w:rsid w:val="004A7752"/>
    <w:rsid w:val="00511421"/>
    <w:rsid w:val="005655D7"/>
    <w:rsid w:val="00566E99"/>
    <w:rsid w:val="00587619"/>
    <w:rsid w:val="00590313"/>
    <w:rsid w:val="005D34BC"/>
    <w:rsid w:val="005F3F1A"/>
    <w:rsid w:val="00627677"/>
    <w:rsid w:val="006425A3"/>
    <w:rsid w:val="0064505D"/>
    <w:rsid w:val="00665FCA"/>
    <w:rsid w:val="00683899"/>
    <w:rsid w:val="006C3DCF"/>
    <w:rsid w:val="006E7B4A"/>
    <w:rsid w:val="007118E0"/>
    <w:rsid w:val="007251C0"/>
    <w:rsid w:val="00732610"/>
    <w:rsid w:val="007344E6"/>
    <w:rsid w:val="00743546"/>
    <w:rsid w:val="00752BF6"/>
    <w:rsid w:val="0078158C"/>
    <w:rsid w:val="007A7F73"/>
    <w:rsid w:val="008163D5"/>
    <w:rsid w:val="008648A6"/>
    <w:rsid w:val="00865512"/>
    <w:rsid w:val="00870D5E"/>
    <w:rsid w:val="00872862"/>
    <w:rsid w:val="00875DF2"/>
    <w:rsid w:val="008A5968"/>
    <w:rsid w:val="008D52DE"/>
    <w:rsid w:val="008E465B"/>
    <w:rsid w:val="008E63EC"/>
    <w:rsid w:val="0091440F"/>
    <w:rsid w:val="009234CB"/>
    <w:rsid w:val="009403B0"/>
    <w:rsid w:val="00941C7A"/>
    <w:rsid w:val="00943289"/>
    <w:rsid w:val="00981AF1"/>
    <w:rsid w:val="009964EF"/>
    <w:rsid w:val="009E02E1"/>
    <w:rsid w:val="009E4F7A"/>
    <w:rsid w:val="009E65A6"/>
    <w:rsid w:val="009F4BD0"/>
    <w:rsid w:val="00A071EE"/>
    <w:rsid w:val="00A41F06"/>
    <w:rsid w:val="00A54D1A"/>
    <w:rsid w:val="00A867D1"/>
    <w:rsid w:val="00A9782A"/>
    <w:rsid w:val="00AA3689"/>
    <w:rsid w:val="00AD5535"/>
    <w:rsid w:val="00AE3984"/>
    <w:rsid w:val="00AE6E0B"/>
    <w:rsid w:val="00AF0840"/>
    <w:rsid w:val="00AF492A"/>
    <w:rsid w:val="00B05C66"/>
    <w:rsid w:val="00B27C7A"/>
    <w:rsid w:val="00B506F6"/>
    <w:rsid w:val="00BA61C2"/>
    <w:rsid w:val="00BB5C5E"/>
    <w:rsid w:val="00BC098C"/>
    <w:rsid w:val="00BD39CC"/>
    <w:rsid w:val="00BE42C9"/>
    <w:rsid w:val="00C92534"/>
    <w:rsid w:val="00C94AC4"/>
    <w:rsid w:val="00CA2F0F"/>
    <w:rsid w:val="00CA38FE"/>
    <w:rsid w:val="00CD1CFD"/>
    <w:rsid w:val="00CF4993"/>
    <w:rsid w:val="00D152F0"/>
    <w:rsid w:val="00D44153"/>
    <w:rsid w:val="00D47F67"/>
    <w:rsid w:val="00D73959"/>
    <w:rsid w:val="00DA1687"/>
    <w:rsid w:val="00DA3A04"/>
    <w:rsid w:val="00DA6B3B"/>
    <w:rsid w:val="00DF44E8"/>
    <w:rsid w:val="00E3021C"/>
    <w:rsid w:val="00E6329E"/>
    <w:rsid w:val="00E9163D"/>
    <w:rsid w:val="00EE7652"/>
    <w:rsid w:val="00EF606D"/>
    <w:rsid w:val="00F070DF"/>
    <w:rsid w:val="00F26792"/>
    <w:rsid w:val="00F959D0"/>
    <w:rsid w:val="00FE2DE1"/>
    <w:rsid w:val="0128796B"/>
    <w:rsid w:val="01641019"/>
    <w:rsid w:val="01814321"/>
    <w:rsid w:val="018A1427"/>
    <w:rsid w:val="01C40DDD"/>
    <w:rsid w:val="02021905"/>
    <w:rsid w:val="024261A6"/>
    <w:rsid w:val="02604264"/>
    <w:rsid w:val="02E64D83"/>
    <w:rsid w:val="035D2CB6"/>
    <w:rsid w:val="04875963"/>
    <w:rsid w:val="049A0B9A"/>
    <w:rsid w:val="04B35A5C"/>
    <w:rsid w:val="057669ED"/>
    <w:rsid w:val="05AA4688"/>
    <w:rsid w:val="05AC7F84"/>
    <w:rsid w:val="05D11D1B"/>
    <w:rsid w:val="05EE467B"/>
    <w:rsid w:val="06416AF5"/>
    <w:rsid w:val="06426A73"/>
    <w:rsid w:val="06DF3FC3"/>
    <w:rsid w:val="07207494"/>
    <w:rsid w:val="0771A4BB"/>
    <w:rsid w:val="077F3D36"/>
    <w:rsid w:val="087F53D8"/>
    <w:rsid w:val="089768CE"/>
    <w:rsid w:val="0899425C"/>
    <w:rsid w:val="08C72F61"/>
    <w:rsid w:val="08DD4532"/>
    <w:rsid w:val="094E5430"/>
    <w:rsid w:val="095D7320"/>
    <w:rsid w:val="097C3D4B"/>
    <w:rsid w:val="09894884"/>
    <w:rsid w:val="09895238"/>
    <w:rsid w:val="09F4422A"/>
    <w:rsid w:val="0A083831"/>
    <w:rsid w:val="0A1F2F7B"/>
    <w:rsid w:val="0A255CFD"/>
    <w:rsid w:val="0A3259D4"/>
    <w:rsid w:val="0A6424AA"/>
    <w:rsid w:val="0AA572D2"/>
    <w:rsid w:val="0AF55745"/>
    <w:rsid w:val="0AFB1076"/>
    <w:rsid w:val="0B297F03"/>
    <w:rsid w:val="0B4E7969"/>
    <w:rsid w:val="0B7C44D7"/>
    <w:rsid w:val="0CDB2909"/>
    <w:rsid w:val="0D172FF8"/>
    <w:rsid w:val="0D222DFC"/>
    <w:rsid w:val="0D6F7730"/>
    <w:rsid w:val="0D775A76"/>
    <w:rsid w:val="0DAC4D7A"/>
    <w:rsid w:val="0DC3019B"/>
    <w:rsid w:val="0E30290C"/>
    <w:rsid w:val="0E3733C5"/>
    <w:rsid w:val="0E4D5CB6"/>
    <w:rsid w:val="0E924011"/>
    <w:rsid w:val="0EA53D44"/>
    <w:rsid w:val="0EBD108E"/>
    <w:rsid w:val="0F577FE3"/>
    <w:rsid w:val="0F8B5F1E"/>
    <w:rsid w:val="0FCC23BD"/>
    <w:rsid w:val="0FEE5277"/>
    <w:rsid w:val="105B63D5"/>
    <w:rsid w:val="10C77FA2"/>
    <w:rsid w:val="10EA3C90"/>
    <w:rsid w:val="112D6151"/>
    <w:rsid w:val="11D010D8"/>
    <w:rsid w:val="12255994"/>
    <w:rsid w:val="12384497"/>
    <w:rsid w:val="12704669"/>
    <w:rsid w:val="12816876"/>
    <w:rsid w:val="134E7D59"/>
    <w:rsid w:val="13545771"/>
    <w:rsid w:val="13A54FD3"/>
    <w:rsid w:val="13DF35DE"/>
    <w:rsid w:val="14033B71"/>
    <w:rsid w:val="14087821"/>
    <w:rsid w:val="146B39CD"/>
    <w:rsid w:val="14714FF2"/>
    <w:rsid w:val="14CA0061"/>
    <w:rsid w:val="158A47F1"/>
    <w:rsid w:val="15D078F9"/>
    <w:rsid w:val="15D67358"/>
    <w:rsid w:val="15F01B6D"/>
    <w:rsid w:val="160D3BBC"/>
    <w:rsid w:val="1647748F"/>
    <w:rsid w:val="1653052A"/>
    <w:rsid w:val="166E7C80"/>
    <w:rsid w:val="166F7C2A"/>
    <w:rsid w:val="167852A0"/>
    <w:rsid w:val="16832D34"/>
    <w:rsid w:val="17991F6C"/>
    <w:rsid w:val="17FF8ECB"/>
    <w:rsid w:val="18633981"/>
    <w:rsid w:val="19695BC8"/>
    <w:rsid w:val="19B96B20"/>
    <w:rsid w:val="19D35B4D"/>
    <w:rsid w:val="1A147FD0"/>
    <w:rsid w:val="1A6C3968"/>
    <w:rsid w:val="1A774BC9"/>
    <w:rsid w:val="1A797D0A"/>
    <w:rsid w:val="1A8567D8"/>
    <w:rsid w:val="1AA255DC"/>
    <w:rsid w:val="1AE34501"/>
    <w:rsid w:val="1B0D6EF9"/>
    <w:rsid w:val="1B1F4E7E"/>
    <w:rsid w:val="1B3426D8"/>
    <w:rsid w:val="1B632FBD"/>
    <w:rsid w:val="1B73A6F7"/>
    <w:rsid w:val="1BFF986E"/>
    <w:rsid w:val="1C8E6C5A"/>
    <w:rsid w:val="1CB957BF"/>
    <w:rsid w:val="1CDC4DD5"/>
    <w:rsid w:val="1CED7F15"/>
    <w:rsid w:val="1D21607B"/>
    <w:rsid w:val="1D235D75"/>
    <w:rsid w:val="1D7756A4"/>
    <w:rsid w:val="1D7F0399"/>
    <w:rsid w:val="1DB25B36"/>
    <w:rsid w:val="1DDB508D"/>
    <w:rsid w:val="1DF95513"/>
    <w:rsid w:val="1E4C7D38"/>
    <w:rsid w:val="1E797BD7"/>
    <w:rsid w:val="1F1101D7"/>
    <w:rsid w:val="1F417171"/>
    <w:rsid w:val="1F77749B"/>
    <w:rsid w:val="1F7901F7"/>
    <w:rsid w:val="1F805852"/>
    <w:rsid w:val="1FA31BDA"/>
    <w:rsid w:val="1FD7D5CB"/>
    <w:rsid w:val="1FDC6E9A"/>
    <w:rsid w:val="201B206A"/>
    <w:rsid w:val="20213311"/>
    <w:rsid w:val="20216FA3"/>
    <w:rsid w:val="204213F3"/>
    <w:rsid w:val="2051636D"/>
    <w:rsid w:val="205B0707"/>
    <w:rsid w:val="208539D6"/>
    <w:rsid w:val="20A24ABD"/>
    <w:rsid w:val="20B708CF"/>
    <w:rsid w:val="213D3171"/>
    <w:rsid w:val="2166191B"/>
    <w:rsid w:val="217906FE"/>
    <w:rsid w:val="217A696B"/>
    <w:rsid w:val="21A94160"/>
    <w:rsid w:val="221A75B3"/>
    <w:rsid w:val="22835DCB"/>
    <w:rsid w:val="22910410"/>
    <w:rsid w:val="229677D4"/>
    <w:rsid w:val="22F97B78"/>
    <w:rsid w:val="22FC2EC3"/>
    <w:rsid w:val="230A0ECC"/>
    <w:rsid w:val="23261388"/>
    <w:rsid w:val="235A2EF8"/>
    <w:rsid w:val="236B51E7"/>
    <w:rsid w:val="23975054"/>
    <w:rsid w:val="23EB3311"/>
    <w:rsid w:val="24037D57"/>
    <w:rsid w:val="24697B72"/>
    <w:rsid w:val="246C3D73"/>
    <w:rsid w:val="248E7536"/>
    <w:rsid w:val="24B6415E"/>
    <w:rsid w:val="24C2388B"/>
    <w:rsid w:val="24C3687B"/>
    <w:rsid w:val="24EF320A"/>
    <w:rsid w:val="252F145E"/>
    <w:rsid w:val="253D662D"/>
    <w:rsid w:val="25660F04"/>
    <w:rsid w:val="25661395"/>
    <w:rsid w:val="25781413"/>
    <w:rsid w:val="25AE12D9"/>
    <w:rsid w:val="25F07BA6"/>
    <w:rsid w:val="25FF189D"/>
    <w:rsid w:val="26213859"/>
    <w:rsid w:val="26DB013F"/>
    <w:rsid w:val="273C404C"/>
    <w:rsid w:val="27A97FAA"/>
    <w:rsid w:val="27FAF188"/>
    <w:rsid w:val="27FC6405"/>
    <w:rsid w:val="284F029B"/>
    <w:rsid w:val="29657E80"/>
    <w:rsid w:val="2980630F"/>
    <w:rsid w:val="298955F8"/>
    <w:rsid w:val="29B93B1D"/>
    <w:rsid w:val="2A07545B"/>
    <w:rsid w:val="2A683242"/>
    <w:rsid w:val="2A8D3BB3"/>
    <w:rsid w:val="2AA16BB2"/>
    <w:rsid w:val="2B4F2C16"/>
    <w:rsid w:val="2B6D0EA0"/>
    <w:rsid w:val="2B6D2330"/>
    <w:rsid w:val="2BAA0F00"/>
    <w:rsid w:val="2BB43EEB"/>
    <w:rsid w:val="2BBE7D9C"/>
    <w:rsid w:val="2BD17256"/>
    <w:rsid w:val="2C0471BB"/>
    <w:rsid w:val="2C6432A2"/>
    <w:rsid w:val="2CD758A5"/>
    <w:rsid w:val="2CDA29B3"/>
    <w:rsid w:val="2CE90E48"/>
    <w:rsid w:val="2D242AB8"/>
    <w:rsid w:val="2DB87198"/>
    <w:rsid w:val="2DE55AB4"/>
    <w:rsid w:val="2DF504E6"/>
    <w:rsid w:val="2E2C1A7B"/>
    <w:rsid w:val="2E406C04"/>
    <w:rsid w:val="2E876B6B"/>
    <w:rsid w:val="2F1479B6"/>
    <w:rsid w:val="2F5F97E3"/>
    <w:rsid w:val="2FDD5A67"/>
    <w:rsid w:val="2FEF6701"/>
    <w:rsid w:val="2FF7766D"/>
    <w:rsid w:val="2FFF85C4"/>
    <w:rsid w:val="300971DD"/>
    <w:rsid w:val="3025488D"/>
    <w:rsid w:val="302C5C1C"/>
    <w:rsid w:val="30977539"/>
    <w:rsid w:val="30DF4A3C"/>
    <w:rsid w:val="30FD3114"/>
    <w:rsid w:val="313034EA"/>
    <w:rsid w:val="3175714F"/>
    <w:rsid w:val="31AE4A32"/>
    <w:rsid w:val="31D9148B"/>
    <w:rsid w:val="31FEEE95"/>
    <w:rsid w:val="321A32FB"/>
    <w:rsid w:val="32285F6F"/>
    <w:rsid w:val="3289480E"/>
    <w:rsid w:val="32BD5403"/>
    <w:rsid w:val="32FF5DB7"/>
    <w:rsid w:val="33024A12"/>
    <w:rsid w:val="33332E1D"/>
    <w:rsid w:val="335E4524"/>
    <w:rsid w:val="339C6C14"/>
    <w:rsid w:val="33EF6029"/>
    <w:rsid w:val="340251C3"/>
    <w:rsid w:val="341123C4"/>
    <w:rsid w:val="34232234"/>
    <w:rsid w:val="349F69BC"/>
    <w:rsid w:val="34BD3B92"/>
    <w:rsid w:val="3550415A"/>
    <w:rsid w:val="35CC22DB"/>
    <w:rsid w:val="35E13004"/>
    <w:rsid w:val="36130C47"/>
    <w:rsid w:val="364D41F6"/>
    <w:rsid w:val="36681034"/>
    <w:rsid w:val="36BF3346"/>
    <w:rsid w:val="36E556BA"/>
    <w:rsid w:val="36EFF30B"/>
    <w:rsid w:val="3712023B"/>
    <w:rsid w:val="373E5B71"/>
    <w:rsid w:val="375FA6D5"/>
    <w:rsid w:val="376B702A"/>
    <w:rsid w:val="378D72FE"/>
    <w:rsid w:val="37AE47FD"/>
    <w:rsid w:val="37DE3C9F"/>
    <w:rsid w:val="37F95329"/>
    <w:rsid w:val="37FF59C4"/>
    <w:rsid w:val="3801173C"/>
    <w:rsid w:val="384E0510"/>
    <w:rsid w:val="3878187F"/>
    <w:rsid w:val="388F4F35"/>
    <w:rsid w:val="38E52F64"/>
    <w:rsid w:val="393A4F06"/>
    <w:rsid w:val="395D58EA"/>
    <w:rsid w:val="3974739D"/>
    <w:rsid w:val="39897C3B"/>
    <w:rsid w:val="39A131D7"/>
    <w:rsid w:val="39BF02F7"/>
    <w:rsid w:val="39C40C73"/>
    <w:rsid w:val="39EA089C"/>
    <w:rsid w:val="39FF7EB8"/>
    <w:rsid w:val="3A2A5584"/>
    <w:rsid w:val="3AA60379"/>
    <w:rsid w:val="3AD24B9C"/>
    <w:rsid w:val="3AEFD1E5"/>
    <w:rsid w:val="3B3E3F14"/>
    <w:rsid w:val="3B3FFC2B"/>
    <w:rsid w:val="3B4777B1"/>
    <w:rsid w:val="3B673668"/>
    <w:rsid w:val="3B980E08"/>
    <w:rsid w:val="3BBF8F4E"/>
    <w:rsid w:val="3BC248D5"/>
    <w:rsid w:val="3BD50D31"/>
    <w:rsid w:val="3BFC844B"/>
    <w:rsid w:val="3C0149A1"/>
    <w:rsid w:val="3C806687"/>
    <w:rsid w:val="3C812E4B"/>
    <w:rsid w:val="3CD749CE"/>
    <w:rsid w:val="3D1E68EC"/>
    <w:rsid w:val="3D557AA3"/>
    <w:rsid w:val="3D6231CA"/>
    <w:rsid w:val="3D9A41C5"/>
    <w:rsid w:val="3DE6565C"/>
    <w:rsid w:val="3DFB3D21"/>
    <w:rsid w:val="3DFC5CDE"/>
    <w:rsid w:val="3E66054B"/>
    <w:rsid w:val="3E8723D4"/>
    <w:rsid w:val="3E974BA8"/>
    <w:rsid w:val="3EA370A9"/>
    <w:rsid w:val="3EAE9B34"/>
    <w:rsid w:val="3F340649"/>
    <w:rsid w:val="3F516B05"/>
    <w:rsid w:val="3F6251B6"/>
    <w:rsid w:val="3F6A6789"/>
    <w:rsid w:val="3F79BD42"/>
    <w:rsid w:val="3FA43CE3"/>
    <w:rsid w:val="3FAE3F57"/>
    <w:rsid w:val="3FD7E522"/>
    <w:rsid w:val="3FED4AD1"/>
    <w:rsid w:val="3FFA1298"/>
    <w:rsid w:val="3FFF8502"/>
    <w:rsid w:val="400B3158"/>
    <w:rsid w:val="40600FF9"/>
    <w:rsid w:val="407E4B96"/>
    <w:rsid w:val="40813054"/>
    <w:rsid w:val="409273D5"/>
    <w:rsid w:val="40D23C76"/>
    <w:rsid w:val="412A2C1A"/>
    <w:rsid w:val="415B4202"/>
    <w:rsid w:val="41B971F7"/>
    <w:rsid w:val="42360234"/>
    <w:rsid w:val="428E37C9"/>
    <w:rsid w:val="42944148"/>
    <w:rsid w:val="42DC5501"/>
    <w:rsid w:val="43A9687B"/>
    <w:rsid w:val="43E55CD4"/>
    <w:rsid w:val="442944F4"/>
    <w:rsid w:val="448E425A"/>
    <w:rsid w:val="44D90B4B"/>
    <w:rsid w:val="45703356"/>
    <w:rsid w:val="459A4BED"/>
    <w:rsid w:val="45AB2CE7"/>
    <w:rsid w:val="45BFAF41"/>
    <w:rsid w:val="45EC3D2C"/>
    <w:rsid w:val="463056E4"/>
    <w:rsid w:val="46305C1E"/>
    <w:rsid w:val="463902F3"/>
    <w:rsid w:val="46BC1F6E"/>
    <w:rsid w:val="46D544C0"/>
    <w:rsid w:val="46ED7A5B"/>
    <w:rsid w:val="46F27926"/>
    <w:rsid w:val="474B4782"/>
    <w:rsid w:val="47C307BC"/>
    <w:rsid w:val="47DC187E"/>
    <w:rsid w:val="47F443D5"/>
    <w:rsid w:val="48446D0B"/>
    <w:rsid w:val="4856518C"/>
    <w:rsid w:val="486C49B0"/>
    <w:rsid w:val="48B53D01"/>
    <w:rsid w:val="48D252CE"/>
    <w:rsid w:val="49177011"/>
    <w:rsid w:val="49816B00"/>
    <w:rsid w:val="49A63EF1"/>
    <w:rsid w:val="49AE2DA6"/>
    <w:rsid w:val="49B83311"/>
    <w:rsid w:val="49E51B2F"/>
    <w:rsid w:val="49FD1FFE"/>
    <w:rsid w:val="4A070E34"/>
    <w:rsid w:val="4A490B3A"/>
    <w:rsid w:val="4A547DF1"/>
    <w:rsid w:val="4A6F2395"/>
    <w:rsid w:val="4AB37F71"/>
    <w:rsid w:val="4B7C28C0"/>
    <w:rsid w:val="4BBF2D72"/>
    <w:rsid w:val="4BE92684"/>
    <w:rsid w:val="4CA03C62"/>
    <w:rsid w:val="4CBD6CC5"/>
    <w:rsid w:val="4CF11927"/>
    <w:rsid w:val="4CF46CBC"/>
    <w:rsid w:val="4D090A1F"/>
    <w:rsid w:val="4D812CAB"/>
    <w:rsid w:val="4DC960B8"/>
    <w:rsid w:val="4DE568B7"/>
    <w:rsid w:val="4DFA0CB0"/>
    <w:rsid w:val="4E3715BC"/>
    <w:rsid w:val="4E455FDE"/>
    <w:rsid w:val="4E9C3AEC"/>
    <w:rsid w:val="4EFE032C"/>
    <w:rsid w:val="4F0022F6"/>
    <w:rsid w:val="4F021B3A"/>
    <w:rsid w:val="4F3FF177"/>
    <w:rsid w:val="4F495A4B"/>
    <w:rsid w:val="4F664692"/>
    <w:rsid w:val="4FFE23BD"/>
    <w:rsid w:val="501D71BE"/>
    <w:rsid w:val="50B77EE4"/>
    <w:rsid w:val="50F360E5"/>
    <w:rsid w:val="516F4F63"/>
    <w:rsid w:val="517F0729"/>
    <w:rsid w:val="51965D4C"/>
    <w:rsid w:val="520D53A9"/>
    <w:rsid w:val="528B5393"/>
    <w:rsid w:val="52FB1B42"/>
    <w:rsid w:val="530879CB"/>
    <w:rsid w:val="534F26C7"/>
    <w:rsid w:val="536F7A4A"/>
    <w:rsid w:val="53740BBC"/>
    <w:rsid w:val="53FD46CF"/>
    <w:rsid w:val="549A5EE9"/>
    <w:rsid w:val="54FF6BC2"/>
    <w:rsid w:val="550167C3"/>
    <w:rsid w:val="55653A2B"/>
    <w:rsid w:val="559C0D47"/>
    <w:rsid w:val="55A57753"/>
    <w:rsid w:val="55C16B84"/>
    <w:rsid w:val="55C53951"/>
    <w:rsid w:val="55F304BE"/>
    <w:rsid w:val="565E627F"/>
    <w:rsid w:val="569E9D9A"/>
    <w:rsid w:val="56ED7603"/>
    <w:rsid w:val="56F7CF8E"/>
    <w:rsid w:val="57777D57"/>
    <w:rsid w:val="57BFA96D"/>
    <w:rsid w:val="57D63BF4"/>
    <w:rsid w:val="57E6F215"/>
    <w:rsid w:val="580170AE"/>
    <w:rsid w:val="581F37ED"/>
    <w:rsid w:val="588D79A2"/>
    <w:rsid w:val="58C926C7"/>
    <w:rsid w:val="593F6834"/>
    <w:rsid w:val="5A276988"/>
    <w:rsid w:val="5A77910B"/>
    <w:rsid w:val="5AC1634D"/>
    <w:rsid w:val="5AD85ED5"/>
    <w:rsid w:val="5B031FB9"/>
    <w:rsid w:val="5B417F1E"/>
    <w:rsid w:val="5B58092E"/>
    <w:rsid w:val="5B6C6124"/>
    <w:rsid w:val="5B7C5158"/>
    <w:rsid w:val="5B7F99A1"/>
    <w:rsid w:val="5BD77B50"/>
    <w:rsid w:val="5C3929A3"/>
    <w:rsid w:val="5C8E0367"/>
    <w:rsid w:val="5CC5097F"/>
    <w:rsid w:val="5CCC8DFD"/>
    <w:rsid w:val="5D1F4FFC"/>
    <w:rsid w:val="5D7EA3B3"/>
    <w:rsid w:val="5E261701"/>
    <w:rsid w:val="5E8425FB"/>
    <w:rsid w:val="5EAC3D29"/>
    <w:rsid w:val="5EC944B2"/>
    <w:rsid w:val="5EDDBF66"/>
    <w:rsid w:val="5EFC5CCA"/>
    <w:rsid w:val="5F102043"/>
    <w:rsid w:val="5F182D44"/>
    <w:rsid w:val="5F382F7B"/>
    <w:rsid w:val="5F582DAC"/>
    <w:rsid w:val="5F774FB2"/>
    <w:rsid w:val="5FA82319"/>
    <w:rsid w:val="5FBBA225"/>
    <w:rsid w:val="5FC3FA7D"/>
    <w:rsid w:val="5FDF5214"/>
    <w:rsid w:val="5FDFAF8F"/>
    <w:rsid w:val="5FE7F95D"/>
    <w:rsid w:val="5FEC289C"/>
    <w:rsid w:val="5FF7235B"/>
    <w:rsid w:val="5FFB6ABE"/>
    <w:rsid w:val="5FFC6999"/>
    <w:rsid w:val="5FFDBC20"/>
    <w:rsid w:val="606134F8"/>
    <w:rsid w:val="60675D31"/>
    <w:rsid w:val="60D64C64"/>
    <w:rsid w:val="614B7400"/>
    <w:rsid w:val="616B2214"/>
    <w:rsid w:val="62A012DC"/>
    <w:rsid w:val="62A212A2"/>
    <w:rsid w:val="62BC5FD6"/>
    <w:rsid w:val="62F650EA"/>
    <w:rsid w:val="630E2DDB"/>
    <w:rsid w:val="6370314E"/>
    <w:rsid w:val="63AD7B72"/>
    <w:rsid w:val="63D62198"/>
    <w:rsid w:val="63EB3090"/>
    <w:rsid w:val="646F5BEF"/>
    <w:rsid w:val="6475524D"/>
    <w:rsid w:val="647AF4DB"/>
    <w:rsid w:val="648E5154"/>
    <w:rsid w:val="65217819"/>
    <w:rsid w:val="65240694"/>
    <w:rsid w:val="6545060B"/>
    <w:rsid w:val="654E44E7"/>
    <w:rsid w:val="65590A67"/>
    <w:rsid w:val="656D98D6"/>
    <w:rsid w:val="65A6602B"/>
    <w:rsid w:val="65AD54B3"/>
    <w:rsid w:val="65B63F81"/>
    <w:rsid w:val="65CF1202"/>
    <w:rsid w:val="65DF45BB"/>
    <w:rsid w:val="65F22540"/>
    <w:rsid w:val="661324B7"/>
    <w:rsid w:val="66155A09"/>
    <w:rsid w:val="6650370B"/>
    <w:rsid w:val="668D0C53"/>
    <w:rsid w:val="66E72B13"/>
    <w:rsid w:val="67001C8C"/>
    <w:rsid w:val="67191D4F"/>
    <w:rsid w:val="671B5CB3"/>
    <w:rsid w:val="673F7A07"/>
    <w:rsid w:val="679BDE1F"/>
    <w:rsid w:val="67DBC2CF"/>
    <w:rsid w:val="67FBA53B"/>
    <w:rsid w:val="685C6397"/>
    <w:rsid w:val="691128AE"/>
    <w:rsid w:val="697B0A9F"/>
    <w:rsid w:val="699456BD"/>
    <w:rsid w:val="69A00505"/>
    <w:rsid w:val="69C04704"/>
    <w:rsid w:val="69FA7C16"/>
    <w:rsid w:val="6A023E3B"/>
    <w:rsid w:val="6AA61D8A"/>
    <w:rsid w:val="6AB06526"/>
    <w:rsid w:val="6ADF127C"/>
    <w:rsid w:val="6AE34B4E"/>
    <w:rsid w:val="6B3358AF"/>
    <w:rsid w:val="6BE91D42"/>
    <w:rsid w:val="6BF914F4"/>
    <w:rsid w:val="6C092392"/>
    <w:rsid w:val="6C327B3B"/>
    <w:rsid w:val="6C3D028D"/>
    <w:rsid w:val="6C737AD0"/>
    <w:rsid w:val="6C8034E5"/>
    <w:rsid w:val="6CEB5F3B"/>
    <w:rsid w:val="6D0907C7"/>
    <w:rsid w:val="6D57D356"/>
    <w:rsid w:val="6DB92D40"/>
    <w:rsid w:val="6DCA37E0"/>
    <w:rsid w:val="6DF351B8"/>
    <w:rsid w:val="6DFB85B4"/>
    <w:rsid w:val="6E1B3FA4"/>
    <w:rsid w:val="6E337B9A"/>
    <w:rsid w:val="6E485CD6"/>
    <w:rsid w:val="6E631B06"/>
    <w:rsid w:val="6EB66A3A"/>
    <w:rsid w:val="6EEB3FD1"/>
    <w:rsid w:val="6F0A1E85"/>
    <w:rsid w:val="6F375468"/>
    <w:rsid w:val="6F3ECCAC"/>
    <w:rsid w:val="6F5DE4E3"/>
    <w:rsid w:val="6F75673D"/>
    <w:rsid w:val="6F775864"/>
    <w:rsid w:val="6F7E7B76"/>
    <w:rsid w:val="6F7F5F3F"/>
    <w:rsid w:val="6F8F0779"/>
    <w:rsid w:val="6FAE1099"/>
    <w:rsid w:val="6FBC8E07"/>
    <w:rsid w:val="6FE80966"/>
    <w:rsid w:val="6FFAEF02"/>
    <w:rsid w:val="70187886"/>
    <w:rsid w:val="70773451"/>
    <w:rsid w:val="70CB40BA"/>
    <w:rsid w:val="70ED4030"/>
    <w:rsid w:val="71B305AA"/>
    <w:rsid w:val="720A29C0"/>
    <w:rsid w:val="72141A90"/>
    <w:rsid w:val="72396B33"/>
    <w:rsid w:val="725E4ABA"/>
    <w:rsid w:val="72D7F675"/>
    <w:rsid w:val="72EE82D2"/>
    <w:rsid w:val="733B0192"/>
    <w:rsid w:val="736962B7"/>
    <w:rsid w:val="737455FC"/>
    <w:rsid w:val="73AF071F"/>
    <w:rsid w:val="740F42BD"/>
    <w:rsid w:val="74142169"/>
    <w:rsid w:val="74143FCA"/>
    <w:rsid w:val="743B1777"/>
    <w:rsid w:val="74422AB0"/>
    <w:rsid w:val="745368A0"/>
    <w:rsid w:val="74604B19"/>
    <w:rsid w:val="74714F78"/>
    <w:rsid w:val="74F87447"/>
    <w:rsid w:val="752A09E7"/>
    <w:rsid w:val="75645327"/>
    <w:rsid w:val="75AE7B06"/>
    <w:rsid w:val="75BEA705"/>
    <w:rsid w:val="75BF1072"/>
    <w:rsid w:val="75BFB5BB"/>
    <w:rsid w:val="75BFFDE9"/>
    <w:rsid w:val="75CD4430"/>
    <w:rsid w:val="75E63CC9"/>
    <w:rsid w:val="75FDE210"/>
    <w:rsid w:val="76550BEF"/>
    <w:rsid w:val="76D96E05"/>
    <w:rsid w:val="76E20D69"/>
    <w:rsid w:val="76FB40F2"/>
    <w:rsid w:val="770C0F88"/>
    <w:rsid w:val="77405FA2"/>
    <w:rsid w:val="77612570"/>
    <w:rsid w:val="7778A7C9"/>
    <w:rsid w:val="778218D0"/>
    <w:rsid w:val="77AB296B"/>
    <w:rsid w:val="77BE01D4"/>
    <w:rsid w:val="77D47614"/>
    <w:rsid w:val="77DF2D07"/>
    <w:rsid w:val="77EF454F"/>
    <w:rsid w:val="77F4A865"/>
    <w:rsid w:val="77F4CD27"/>
    <w:rsid w:val="77F794B1"/>
    <w:rsid w:val="77FFA62C"/>
    <w:rsid w:val="787D61CB"/>
    <w:rsid w:val="78921120"/>
    <w:rsid w:val="79226D09"/>
    <w:rsid w:val="79426EE3"/>
    <w:rsid w:val="79441BAA"/>
    <w:rsid w:val="79B61ECB"/>
    <w:rsid w:val="79B718EB"/>
    <w:rsid w:val="79B74C82"/>
    <w:rsid w:val="79BF988F"/>
    <w:rsid w:val="79DD6C0C"/>
    <w:rsid w:val="79EE2BC7"/>
    <w:rsid w:val="7A210E8A"/>
    <w:rsid w:val="7A2F09F9"/>
    <w:rsid w:val="7A6F5CF9"/>
    <w:rsid w:val="7A7BB6D9"/>
    <w:rsid w:val="7A9C048A"/>
    <w:rsid w:val="7AB34BF0"/>
    <w:rsid w:val="7AF4C194"/>
    <w:rsid w:val="7AF8DE12"/>
    <w:rsid w:val="7AFF41CC"/>
    <w:rsid w:val="7B2A1915"/>
    <w:rsid w:val="7B2E23C4"/>
    <w:rsid w:val="7B3DAC9C"/>
    <w:rsid w:val="7B562C09"/>
    <w:rsid w:val="7B6E1C07"/>
    <w:rsid w:val="7B7FC4BF"/>
    <w:rsid w:val="7B9F686F"/>
    <w:rsid w:val="7BCA515D"/>
    <w:rsid w:val="7BDC0B79"/>
    <w:rsid w:val="7BDEC2A2"/>
    <w:rsid w:val="7BEF4EAC"/>
    <w:rsid w:val="7BF367A1"/>
    <w:rsid w:val="7BF3DF8F"/>
    <w:rsid w:val="7BFB2DDC"/>
    <w:rsid w:val="7BFBA456"/>
    <w:rsid w:val="7BFD3595"/>
    <w:rsid w:val="7BFD605F"/>
    <w:rsid w:val="7BFF2DB2"/>
    <w:rsid w:val="7C405169"/>
    <w:rsid w:val="7C442F72"/>
    <w:rsid w:val="7C7FEF68"/>
    <w:rsid w:val="7C85617E"/>
    <w:rsid w:val="7CE94D88"/>
    <w:rsid w:val="7CF70FBC"/>
    <w:rsid w:val="7D2C26DD"/>
    <w:rsid w:val="7D3569C8"/>
    <w:rsid w:val="7D4E52C9"/>
    <w:rsid w:val="7D7BB4C3"/>
    <w:rsid w:val="7D8A4619"/>
    <w:rsid w:val="7D8A547F"/>
    <w:rsid w:val="7D9F106C"/>
    <w:rsid w:val="7DBE3BDC"/>
    <w:rsid w:val="7DE4F99B"/>
    <w:rsid w:val="7DF642B2"/>
    <w:rsid w:val="7E5C2CD8"/>
    <w:rsid w:val="7EC25109"/>
    <w:rsid w:val="7EFB4CB0"/>
    <w:rsid w:val="7EFD74AA"/>
    <w:rsid w:val="7EFEE46D"/>
    <w:rsid w:val="7F1D7676"/>
    <w:rsid w:val="7F227861"/>
    <w:rsid w:val="7F3015A5"/>
    <w:rsid w:val="7F5FD4C0"/>
    <w:rsid w:val="7F8C2C66"/>
    <w:rsid w:val="7FA78493"/>
    <w:rsid w:val="7FAEB54C"/>
    <w:rsid w:val="7FB12DA9"/>
    <w:rsid w:val="7FB7DC7D"/>
    <w:rsid w:val="7FBD0379"/>
    <w:rsid w:val="7FBE5052"/>
    <w:rsid w:val="7FBF8ABF"/>
    <w:rsid w:val="7FC7A0C7"/>
    <w:rsid w:val="7FC91006"/>
    <w:rsid w:val="7FCA3F2D"/>
    <w:rsid w:val="7FDDD90F"/>
    <w:rsid w:val="7FEDF72A"/>
    <w:rsid w:val="7FEE6073"/>
    <w:rsid w:val="7FEEE2BD"/>
    <w:rsid w:val="7FF30DCB"/>
    <w:rsid w:val="7FF51BDD"/>
    <w:rsid w:val="7FF54C54"/>
    <w:rsid w:val="7FFA901C"/>
    <w:rsid w:val="7FFB694B"/>
    <w:rsid w:val="7FFB92F1"/>
    <w:rsid w:val="7FFDACD8"/>
    <w:rsid w:val="7FFEB8DA"/>
    <w:rsid w:val="7FFEE45B"/>
    <w:rsid w:val="7FFFB330"/>
    <w:rsid w:val="7FFFDBC9"/>
    <w:rsid w:val="8FFF235E"/>
    <w:rsid w:val="97FE8A9E"/>
    <w:rsid w:val="97FF4DBF"/>
    <w:rsid w:val="9C7F7E9A"/>
    <w:rsid w:val="9D7FE55A"/>
    <w:rsid w:val="9DFD56A2"/>
    <w:rsid w:val="9EBE4928"/>
    <w:rsid w:val="9FEF4EDA"/>
    <w:rsid w:val="A9EFA9BD"/>
    <w:rsid w:val="ACA7E9BD"/>
    <w:rsid w:val="ADF6458D"/>
    <w:rsid w:val="B3DF7986"/>
    <w:rsid w:val="B6E13DA0"/>
    <w:rsid w:val="B7B766B4"/>
    <w:rsid w:val="B7CF7168"/>
    <w:rsid w:val="B7EFC8BD"/>
    <w:rsid w:val="BAEEACDB"/>
    <w:rsid w:val="BB5F242E"/>
    <w:rsid w:val="BB6784AD"/>
    <w:rsid w:val="BB7F06AE"/>
    <w:rsid w:val="BD4777F4"/>
    <w:rsid w:val="BDDAE790"/>
    <w:rsid w:val="BDFF7380"/>
    <w:rsid w:val="BF7B876B"/>
    <w:rsid w:val="BF7D5DD8"/>
    <w:rsid w:val="BFBF8BEE"/>
    <w:rsid w:val="BFCF9BD3"/>
    <w:rsid w:val="BFD792F0"/>
    <w:rsid w:val="BFFE7932"/>
    <w:rsid w:val="BFFF1834"/>
    <w:rsid w:val="C7EF04F5"/>
    <w:rsid w:val="C9F5B989"/>
    <w:rsid w:val="CD10C3A9"/>
    <w:rsid w:val="CD6FD847"/>
    <w:rsid w:val="CFBFEFE8"/>
    <w:rsid w:val="CFE618F7"/>
    <w:rsid w:val="CFEB50DC"/>
    <w:rsid w:val="CFEC6741"/>
    <w:rsid w:val="CFF8C959"/>
    <w:rsid w:val="D3DB21D6"/>
    <w:rsid w:val="D74ED2E5"/>
    <w:rsid w:val="D8FBF327"/>
    <w:rsid w:val="D97F1C2C"/>
    <w:rsid w:val="DC7F4F57"/>
    <w:rsid w:val="DD9FEDE1"/>
    <w:rsid w:val="DDDFDE83"/>
    <w:rsid w:val="DE7DDC5A"/>
    <w:rsid w:val="DEF7F6FD"/>
    <w:rsid w:val="DF5E1F8A"/>
    <w:rsid w:val="DF7C46AA"/>
    <w:rsid w:val="DFADB4FA"/>
    <w:rsid w:val="DFBC2A19"/>
    <w:rsid w:val="DFBFC850"/>
    <w:rsid w:val="DFDE8B06"/>
    <w:rsid w:val="DFDFF2D5"/>
    <w:rsid w:val="E4B1815A"/>
    <w:rsid w:val="E7B790E7"/>
    <w:rsid w:val="EA4FE734"/>
    <w:rsid w:val="EDF9818A"/>
    <w:rsid w:val="EFA7326C"/>
    <w:rsid w:val="EFBFC689"/>
    <w:rsid w:val="EFDE8E39"/>
    <w:rsid w:val="EFDF68FF"/>
    <w:rsid w:val="EFFEDA8D"/>
    <w:rsid w:val="F2F754AD"/>
    <w:rsid w:val="F34B5059"/>
    <w:rsid w:val="F5B6C5D4"/>
    <w:rsid w:val="F5EDD990"/>
    <w:rsid w:val="F6B9EB97"/>
    <w:rsid w:val="F6DA1C7B"/>
    <w:rsid w:val="F6FB31D9"/>
    <w:rsid w:val="F74D7BB4"/>
    <w:rsid w:val="F7BFB4A7"/>
    <w:rsid w:val="F7BFC793"/>
    <w:rsid w:val="F7DF7B4B"/>
    <w:rsid w:val="F7DFD194"/>
    <w:rsid w:val="F7E7ED1E"/>
    <w:rsid w:val="F7E923FE"/>
    <w:rsid w:val="F7E9EB84"/>
    <w:rsid w:val="F7EF1A5D"/>
    <w:rsid w:val="F7EF1CC9"/>
    <w:rsid w:val="F7FC8AB2"/>
    <w:rsid w:val="F8FBD8C0"/>
    <w:rsid w:val="F96C638D"/>
    <w:rsid w:val="FAB1DD37"/>
    <w:rsid w:val="FAF7ABB2"/>
    <w:rsid w:val="FAFBFAF4"/>
    <w:rsid w:val="FAFD1A4D"/>
    <w:rsid w:val="FAFF69DE"/>
    <w:rsid w:val="FB2DEC98"/>
    <w:rsid w:val="FB7E33CB"/>
    <w:rsid w:val="FBB7B56C"/>
    <w:rsid w:val="FBC735A6"/>
    <w:rsid w:val="FBF514CD"/>
    <w:rsid w:val="FBFD0844"/>
    <w:rsid w:val="FDBF2B53"/>
    <w:rsid w:val="FDBFB6AE"/>
    <w:rsid w:val="FDD74592"/>
    <w:rsid w:val="FDEF139E"/>
    <w:rsid w:val="FDFBE9C2"/>
    <w:rsid w:val="FE0FB02D"/>
    <w:rsid w:val="FEA1DF67"/>
    <w:rsid w:val="FEED7C15"/>
    <w:rsid w:val="FEEDAF57"/>
    <w:rsid w:val="FEEF3F23"/>
    <w:rsid w:val="FEEF9C56"/>
    <w:rsid w:val="FEFB2C32"/>
    <w:rsid w:val="FEFE45BA"/>
    <w:rsid w:val="FEFEC8CB"/>
    <w:rsid w:val="FEFF4F43"/>
    <w:rsid w:val="FF1F16F2"/>
    <w:rsid w:val="FF36CFD3"/>
    <w:rsid w:val="FF3EFE2F"/>
    <w:rsid w:val="FF6F369E"/>
    <w:rsid w:val="FF77584B"/>
    <w:rsid w:val="FF9C526B"/>
    <w:rsid w:val="FFB522EA"/>
    <w:rsid w:val="FFDB8DFF"/>
    <w:rsid w:val="FFDF2447"/>
    <w:rsid w:val="FFE5E0E6"/>
    <w:rsid w:val="FFE79E28"/>
    <w:rsid w:val="FFF7AFD7"/>
    <w:rsid w:val="FFF93377"/>
    <w:rsid w:val="FFFBC308"/>
    <w:rsid w:val="FFFE5D4C"/>
    <w:rsid w:val="FFFF50E0"/>
    <w:rsid w:val="FFFFB809"/>
    <w:rsid w:val="FFFFDF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qFormat="1"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cs="Times New Roman" w:eastAsiaTheme="minorEastAsia"/>
      <w:color w:val="000000"/>
      <w:kern w:val="0"/>
      <w:sz w:val="24"/>
      <w:szCs w:val="20"/>
      <w:lang w:val="en-US" w:eastAsia="zh-CN" w:bidi="ar-SA"/>
    </w:rPr>
  </w:style>
  <w:style w:type="paragraph" w:styleId="2">
    <w:name w:val="heading 1"/>
    <w:basedOn w:val="1"/>
    <w:next w:val="1"/>
    <w:autoRedefine/>
    <w:qFormat/>
    <w:uiPriority w:val="9"/>
    <w:pPr>
      <w:keepNext/>
      <w:keepLines/>
      <w:spacing w:before="405" w:beforeLines="0" w:beforeAutospacing="0" w:after="0" w:afterLines="0" w:afterAutospacing="0" w:line="263" w:lineRule="exact"/>
      <w:outlineLvl w:val="0"/>
    </w:pPr>
    <w:rPr>
      <w:b/>
      <w:kern w:val="44"/>
      <w:sz w:val="44"/>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autoRedefine/>
    <w:semiHidden/>
    <w:unhideWhenUsed/>
    <w:qFormat/>
    <w:uiPriority w:val="99"/>
    <w:pPr>
      <w:jc w:val="left"/>
    </w:pPr>
  </w:style>
  <w:style w:type="paragraph" w:styleId="5">
    <w:name w:val="Date"/>
    <w:basedOn w:val="1"/>
    <w:next w:val="1"/>
    <w:autoRedefine/>
    <w:unhideWhenUsed/>
    <w:qFormat/>
    <w:uiPriority w:val="0"/>
    <w:pPr>
      <w:spacing w:beforeLines="0" w:afterLines="0"/>
    </w:pPr>
    <w:rPr>
      <w:rFonts w:hint="eastAsia" w:ascii="宋体" w:hAnsi="Times New Roman" w:eastAsia="宋体"/>
      <w:sz w:val="21"/>
      <w:szCs w:val="24"/>
    </w:rPr>
  </w:style>
  <w:style w:type="paragraph" w:styleId="6">
    <w:name w:val="Balloon Text"/>
    <w:basedOn w:val="1"/>
    <w:link w:val="20"/>
    <w:autoRedefine/>
    <w:semiHidden/>
    <w:unhideWhenUsed/>
    <w:qFormat/>
    <w:uiPriority w:val="99"/>
    <w:rPr>
      <w:sz w:val="18"/>
      <w:szCs w:val="18"/>
    </w:rPr>
  </w:style>
  <w:style w:type="paragraph" w:styleId="7">
    <w:name w:val="footer"/>
    <w:basedOn w:val="1"/>
    <w:link w:val="18"/>
    <w:autoRedefine/>
    <w:semiHidden/>
    <w:unhideWhenUsed/>
    <w:qFormat/>
    <w:uiPriority w:val="99"/>
    <w:pPr>
      <w:tabs>
        <w:tab w:val="center" w:pos="4153"/>
        <w:tab w:val="right" w:pos="8306"/>
      </w:tabs>
      <w:snapToGrid w:val="0"/>
      <w:jc w:val="left"/>
    </w:pPr>
    <w:rPr>
      <w:sz w:val="18"/>
      <w:szCs w:val="18"/>
    </w:rPr>
  </w:style>
  <w:style w:type="paragraph" w:styleId="8">
    <w:name w:val="header"/>
    <w:basedOn w:val="1"/>
    <w:link w:val="17"/>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autoRedefine/>
    <w:semiHidden/>
    <w:unhideWhenUsed/>
    <w:qFormat/>
    <w:uiPriority w:val="39"/>
  </w:style>
  <w:style w:type="paragraph" w:styleId="10">
    <w:name w:val="footnote text"/>
    <w:basedOn w:val="1"/>
    <w:autoRedefine/>
    <w:semiHidden/>
    <w:unhideWhenUsed/>
    <w:qFormat/>
    <w:uiPriority w:val="99"/>
    <w:pPr>
      <w:snapToGrid w:val="0"/>
      <w:jc w:val="left"/>
    </w:pPr>
    <w:rPr>
      <w:sz w:val="18"/>
    </w:rPr>
  </w:style>
  <w:style w:type="paragraph" w:styleId="11">
    <w:name w:val="Body Text 2"/>
    <w:basedOn w:val="1"/>
    <w:autoRedefine/>
    <w:unhideWhenUsed/>
    <w:qFormat/>
    <w:uiPriority w:val="0"/>
    <w:pPr>
      <w:spacing w:beforeLines="0" w:after="120" w:line="480" w:lineRule="auto"/>
    </w:pPr>
    <w:rPr>
      <w:rFonts w:hint="default"/>
      <w:sz w:val="21"/>
      <w:szCs w:val="24"/>
    </w:rPr>
  </w:style>
  <w:style w:type="table" w:styleId="13">
    <w:name w:val="Table Grid"/>
    <w:basedOn w:val="12"/>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autoRedefine/>
    <w:unhideWhenUsed/>
    <w:qFormat/>
    <w:uiPriority w:val="0"/>
    <w:rPr>
      <w:rFonts w:hint="default"/>
      <w:sz w:val="24"/>
      <w:szCs w:val="24"/>
    </w:rPr>
  </w:style>
  <w:style w:type="character" w:styleId="16">
    <w:name w:val="footnote reference"/>
    <w:basedOn w:val="14"/>
    <w:autoRedefine/>
    <w:semiHidden/>
    <w:unhideWhenUsed/>
    <w:qFormat/>
    <w:uiPriority w:val="99"/>
    <w:rPr>
      <w:vertAlign w:val="superscript"/>
    </w:rPr>
  </w:style>
  <w:style w:type="character" w:customStyle="1" w:styleId="17">
    <w:name w:val="页眉 Char"/>
    <w:basedOn w:val="14"/>
    <w:link w:val="8"/>
    <w:autoRedefine/>
    <w:semiHidden/>
    <w:qFormat/>
    <w:uiPriority w:val="99"/>
    <w:rPr>
      <w:sz w:val="18"/>
      <w:szCs w:val="18"/>
    </w:rPr>
  </w:style>
  <w:style w:type="character" w:customStyle="1" w:styleId="18">
    <w:name w:val="页脚 Char"/>
    <w:basedOn w:val="14"/>
    <w:link w:val="7"/>
    <w:autoRedefine/>
    <w:semiHidden/>
    <w:qFormat/>
    <w:uiPriority w:val="99"/>
    <w:rPr>
      <w:sz w:val="18"/>
      <w:szCs w:val="18"/>
    </w:rPr>
  </w:style>
  <w:style w:type="paragraph" w:styleId="19">
    <w:name w:val="List Paragraph"/>
    <w:basedOn w:val="1"/>
    <w:autoRedefine/>
    <w:qFormat/>
    <w:uiPriority w:val="34"/>
    <w:pPr>
      <w:ind w:firstLine="420" w:firstLineChars="200"/>
    </w:pPr>
  </w:style>
  <w:style w:type="character" w:customStyle="1" w:styleId="20">
    <w:name w:val="批注框文本 Char"/>
    <w:basedOn w:val="14"/>
    <w:link w:val="6"/>
    <w:autoRedefine/>
    <w:semiHidden/>
    <w:qFormat/>
    <w:uiPriority w:val="99"/>
    <w:rPr>
      <w:rFonts w:ascii="Times New Roman" w:hAnsi="Times New Roman" w:cs="Times New Roman"/>
      <w:color w:val="000000"/>
      <w:kern w:val="0"/>
      <w:sz w:val="18"/>
      <w:szCs w:val="18"/>
    </w:rPr>
  </w:style>
  <w:style w:type="table" w:customStyle="1" w:styleId="21">
    <w:name w:val="Table Normal"/>
    <w:autoRedefine/>
    <w:semiHidden/>
    <w:unhideWhenUsed/>
    <w:qFormat/>
    <w:uiPriority w:val="0"/>
    <w:rPr>
      <w:rFonts w:ascii="Arial" w:hAnsi="Arial" w:cs="Arial"/>
      <w:snapToGrid w:val="0"/>
      <w:color w:val="000000"/>
      <w:kern w:val="0"/>
      <w:szCs w:val="21"/>
    </w:rPr>
    <w:tblPr>
      <w:tblCellMar>
        <w:top w:w="0" w:type="dxa"/>
        <w:left w:w="0" w:type="dxa"/>
        <w:bottom w:w="0" w:type="dxa"/>
        <w:right w:w="0" w:type="dxa"/>
      </w:tblCellMar>
    </w:tblPr>
  </w:style>
  <w:style w:type="paragraph" w:customStyle="1" w:styleId="22">
    <w:name w:val="WPSOffice手动目录 1"/>
    <w:autoRedefine/>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2.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APA Fifth Edition"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D8CD31-DF3B-42B3-B5CD-432AA7B60C5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67</Pages>
  <Words>3905</Words>
  <Characters>4104</Characters>
  <Lines>1</Lines>
  <Paragraphs>1</Paragraphs>
  <TotalTime>0</TotalTime>
  <ScaleCrop>false</ScaleCrop>
  <LinksUpToDate>false</LinksUpToDate>
  <CharactersWithSpaces>4173</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2022-07-16T22:35:00Z</dcterms:created>
  <dc:creator>微软用户</dc:creator>
  <cp:lastModifiedBy>小熊</cp:lastModifiedBy>
  <cp:lastPrinted>2026-08-02T01:03:00Z</cp:lastPrinted>
  <dcterms:modified xsi:type="dcterms:W3CDTF">2026-08-19T14:10:05Z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8E05F81119234A71A458F25B89F12276</vt:lpwstr>
  </property>
  <property fmtid="{D5CDD505-2E9C-101B-9397-08002B2CF9AE}" pid="4" name="KSOTemplateDocerSaveRecord">
    <vt:lpwstr>eyJoZGlkIjoiNzNkMWQ1YmE2ZDZkNTQxMDJiOTA3MDVkMjMwMWM4NWMiLCJ1c2VySWQiOiIzNjY1MTAzMDYifQ==</vt:lpwstr>
  </property>
</Properties>
</file>